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9356E3">
        <w:rPr>
          <w:rFonts w:ascii="Arial" w:hAnsi="Arial" w:cs="Arial"/>
          <w:b/>
          <w:i/>
          <w:iCs/>
          <w:sz w:val="36"/>
          <w:szCs w:val="24"/>
          <w:lang w:eastAsia="en-US"/>
        </w:rPr>
        <w:t>9-20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257902">
        <w:rPr>
          <w:rFonts w:ascii="Arial" w:hAnsi="Arial" w:cs="Arial"/>
          <w:b/>
          <w:i/>
          <w:iCs/>
          <w:sz w:val="36"/>
          <w:szCs w:val="24"/>
          <w:lang w:eastAsia="en-US"/>
        </w:rPr>
        <w:t>3</w:t>
      </w:r>
      <w:r w:rsidR="006964A3">
        <w:rPr>
          <w:rFonts w:ascii="Arial" w:hAnsi="Arial" w:cs="Arial"/>
          <w:b/>
          <w:i/>
          <w:iCs/>
          <w:sz w:val="36"/>
          <w:szCs w:val="24"/>
          <w:lang w:eastAsia="en-US"/>
        </w:rPr>
        <w:t>,</w:t>
      </w:r>
      <w:r w:rsidR="00C347F4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1st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Professional </w:t>
            </w:r>
            <w:r w:rsidR="001636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Senior </w:t>
            </w: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C347F4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3a</w:t>
            </w:r>
          </w:p>
          <w:p w:rsidR="00A309A3" w:rsidRPr="00A309A3" w:rsidRDefault="00A309A3" w:rsidP="009B4720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 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6964A3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 xml:space="preserve">Term </w:t>
      </w:r>
      <w:r w:rsidR="00C347F4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3a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="003E58EC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9356E3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1636DA" w:rsidP="005C729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20.4.20</w:t>
            </w:r>
          </w:p>
        </w:tc>
        <w:tc>
          <w:tcPr>
            <w:tcW w:w="2410" w:type="dxa"/>
            <w:shd w:val="clear" w:color="auto" w:fill="auto"/>
          </w:tcPr>
          <w:p w:rsidR="005A4D23" w:rsidRPr="001636DA" w:rsidRDefault="001636DA" w:rsidP="004D2BEE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bookmarkStart w:id="0" w:name="_GoBack"/>
            <w:r w:rsidRPr="001636DA">
              <w:rPr>
                <w:rFonts w:ascii="Arial" w:eastAsia="Calibri" w:hAnsi="Arial" w:cs="Arial"/>
                <w:sz w:val="22"/>
                <w:szCs w:val="22"/>
              </w:rPr>
              <w:t>Bullying</w:t>
            </w:r>
            <w:bookmarkEnd w:id="0"/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1636DA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27.4.20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1636DA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Preparation for final assessment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1636DA" w:rsidP="00F53FB5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4.5.20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202441" w:rsidRPr="009356E3" w:rsidRDefault="001636DA" w:rsidP="003E58EC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636DA">
              <w:rPr>
                <w:rFonts w:ascii="Arial" w:eastAsia="Calibri" w:hAnsi="Arial" w:cs="Arial"/>
                <w:color w:val="000000"/>
                <w:sz w:val="22"/>
                <w:szCs w:val="22"/>
              </w:rPr>
              <w:t>Subject session group 1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1636DA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11.5.20</w:t>
            </w:r>
          </w:p>
        </w:tc>
        <w:tc>
          <w:tcPr>
            <w:tcW w:w="2410" w:type="dxa"/>
            <w:shd w:val="clear" w:color="auto" w:fill="auto"/>
          </w:tcPr>
          <w:p w:rsidR="003E58EC" w:rsidRPr="009356E3" w:rsidRDefault="003E58EC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9356E3" w:rsidRDefault="001636DA" w:rsidP="00754056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Subject session group 2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1636DA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18.5.20</w:t>
            </w:r>
          </w:p>
        </w:tc>
        <w:tc>
          <w:tcPr>
            <w:tcW w:w="2410" w:type="dxa"/>
            <w:shd w:val="clear" w:color="auto" w:fill="auto"/>
          </w:tcPr>
          <w:p w:rsidR="00DC2A48" w:rsidRDefault="001636DA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induction year</w:t>
            </w:r>
          </w:p>
          <w:p w:rsidR="001636DA" w:rsidRDefault="001636DA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202441" w:rsidRPr="001636DA" w:rsidRDefault="001636DA" w:rsidP="001636DA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 survey</w:t>
            </w:r>
          </w:p>
        </w:tc>
        <w:tc>
          <w:tcPr>
            <w:tcW w:w="2726" w:type="dxa"/>
            <w:shd w:val="clear" w:color="auto" w:fill="auto"/>
          </w:tcPr>
          <w:p w:rsidR="003E58EC" w:rsidRPr="009356E3" w:rsidRDefault="003E58EC" w:rsidP="006964A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54DCC"/>
    <w:rsid w:val="001632C6"/>
    <w:rsid w:val="001636DA"/>
    <w:rsid w:val="00202441"/>
    <w:rsid w:val="00257902"/>
    <w:rsid w:val="003D74A5"/>
    <w:rsid w:val="003E58EC"/>
    <w:rsid w:val="00423BCB"/>
    <w:rsid w:val="00433AF9"/>
    <w:rsid w:val="004B642C"/>
    <w:rsid w:val="004D2BEE"/>
    <w:rsid w:val="00551EAA"/>
    <w:rsid w:val="005A4D23"/>
    <w:rsid w:val="005C7293"/>
    <w:rsid w:val="00637811"/>
    <w:rsid w:val="006655A2"/>
    <w:rsid w:val="006964A3"/>
    <w:rsid w:val="006D6394"/>
    <w:rsid w:val="00792FC7"/>
    <w:rsid w:val="008748F9"/>
    <w:rsid w:val="008A29A2"/>
    <w:rsid w:val="009356E3"/>
    <w:rsid w:val="00947627"/>
    <w:rsid w:val="009B4720"/>
    <w:rsid w:val="00A309A3"/>
    <w:rsid w:val="00AC60C0"/>
    <w:rsid w:val="00BC0B01"/>
    <w:rsid w:val="00BD72DC"/>
    <w:rsid w:val="00C347F4"/>
    <w:rsid w:val="00CF2674"/>
    <w:rsid w:val="00D11942"/>
    <w:rsid w:val="00DC2A48"/>
    <w:rsid w:val="00DC77B0"/>
    <w:rsid w:val="00E44750"/>
    <w:rsid w:val="00F53FB5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5</cp:revision>
  <cp:lastPrinted>2018-07-17T16:16:00Z</cp:lastPrinted>
  <dcterms:created xsi:type="dcterms:W3CDTF">2019-06-04T07:29:00Z</dcterms:created>
  <dcterms:modified xsi:type="dcterms:W3CDTF">2019-07-09T10:44:00Z</dcterms:modified>
</cp:coreProperties>
</file>