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hAnsi="Tahoma" w:cs="Tahoma"/>
        </w:rPr>
        <w:id w:val="2675854"/>
        <w:docPartObj>
          <w:docPartGallery w:val="Cover Pages"/>
          <w:docPartUnique/>
        </w:docPartObj>
      </w:sdtPr>
      <w:sdtEndPr/>
      <w:sdtContent>
        <w:p w:rsidR="007149C2" w:rsidRPr="00543E3B" w:rsidRDefault="007149C2" w:rsidP="007149C2">
          <w:pPr>
            <w:spacing w:line="276" w:lineRule="auto"/>
            <w:ind w:left="567"/>
            <w:rPr>
              <w:rFonts w:ascii="Tahoma" w:hAnsi="Tahoma" w:cs="Tahoma"/>
            </w:rPr>
          </w:pPr>
        </w:p>
        <w:p w:rsidR="007149C2" w:rsidRPr="00543E3B" w:rsidRDefault="007149C2" w:rsidP="007149C2">
          <w:pPr>
            <w:spacing w:line="276" w:lineRule="auto"/>
            <w:ind w:left="567"/>
            <w:rPr>
              <w:rFonts w:ascii="Tahoma" w:hAnsi="Tahoma" w:cs="Tahoma"/>
            </w:rPr>
          </w:pPr>
        </w:p>
        <w:p w:rsidR="00543E3B" w:rsidRPr="00543E3B" w:rsidRDefault="00543E3B" w:rsidP="007149C2">
          <w:pPr>
            <w:spacing w:line="276" w:lineRule="auto"/>
            <w:ind w:left="567"/>
            <w:rPr>
              <w:rFonts w:ascii="Tahoma" w:hAnsi="Tahoma" w:cs="Tahoma"/>
            </w:rPr>
          </w:pPr>
        </w:p>
        <w:p w:rsidR="00543E3B" w:rsidRPr="00543E3B" w:rsidRDefault="00543E3B" w:rsidP="007149C2">
          <w:pPr>
            <w:spacing w:line="276" w:lineRule="auto"/>
            <w:ind w:left="567"/>
            <w:rPr>
              <w:rFonts w:ascii="Tahoma" w:hAnsi="Tahoma" w:cs="Tahoma"/>
            </w:rPr>
          </w:pPr>
        </w:p>
        <w:p w:rsidR="00543E3B" w:rsidRPr="00543E3B" w:rsidRDefault="00543E3B" w:rsidP="00543E3B">
          <w:pPr>
            <w:autoSpaceDE w:val="0"/>
            <w:autoSpaceDN w:val="0"/>
            <w:adjustRightInd w:val="0"/>
            <w:jc w:val="center"/>
            <w:rPr>
              <w:rFonts w:ascii="Tahoma" w:hAnsi="Tahoma" w:cs="Tahoma"/>
              <w:b/>
              <w:bCs/>
              <w:smallCaps/>
              <w:color w:val="000000"/>
              <w:sz w:val="18"/>
              <w:szCs w:val="20"/>
            </w:rPr>
          </w:pPr>
          <w:r w:rsidRPr="00543E3B">
            <w:rPr>
              <w:rFonts w:ascii="Tahoma" w:hAnsi="Tahoma" w:cs="Tahoma"/>
              <w:b/>
              <w:bCs/>
              <w:smallCaps/>
              <w:color w:val="000000"/>
              <w:sz w:val="18"/>
              <w:szCs w:val="20"/>
            </w:rPr>
            <w:t>St Joseph’s College</w:t>
          </w:r>
        </w:p>
        <w:p w:rsidR="00543E3B" w:rsidRPr="00543E3B" w:rsidRDefault="00543E3B" w:rsidP="00543E3B">
          <w:pPr>
            <w:autoSpaceDE w:val="0"/>
            <w:autoSpaceDN w:val="0"/>
            <w:adjustRightInd w:val="0"/>
            <w:jc w:val="center"/>
            <w:rPr>
              <w:rFonts w:ascii="Tahoma" w:hAnsi="Tahoma" w:cs="Tahoma"/>
              <w:b/>
              <w:bCs/>
              <w:smallCaps/>
              <w:color w:val="FF0000"/>
              <w:sz w:val="38"/>
              <w:szCs w:val="20"/>
            </w:rPr>
          </w:pPr>
          <w:r w:rsidRPr="00543E3B">
            <w:rPr>
              <w:rFonts w:ascii="Tahoma" w:hAnsi="Tahoma" w:cs="Tahoma"/>
              <w:b/>
              <w:bCs/>
              <w:smallCaps/>
              <w:color w:val="FF0000"/>
              <w:sz w:val="38"/>
              <w:szCs w:val="20"/>
            </w:rPr>
            <w:t xml:space="preserve">Access Arrangements Policy </w:t>
          </w:r>
        </w:p>
        <w:p w:rsidR="009A6B5E" w:rsidRPr="00543E3B" w:rsidRDefault="009A6B5E" w:rsidP="007149C2">
          <w:pPr>
            <w:spacing w:line="276" w:lineRule="auto"/>
            <w:ind w:left="567"/>
            <w:jc w:val="right"/>
            <w:rPr>
              <w:rFonts w:ascii="Tahoma" w:hAnsi="Tahoma" w:cs="Tahoma"/>
            </w:rPr>
          </w:pPr>
        </w:p>
        <w:p w:rsidR="009A6B5E" w:rsidRPr="00543E3B" w:rsidRDefault="009A6B5E" w:rsidP="007149C2">
          <w:pPr>
            <w:spacing w:line="276" w:lineRule="auto"/>
            <w:ind w:left="567"/>
            <w:jc w:val="right"/>
            <w:rPr>
              <w:rFonts w:ascii="Tahoma" w:hAnsi="Tahoma" w:cs="Tahoma"/>
            </w:rPr>
          </w:pPr>
        </w:p>
        <w:p w:rsidR="009A6B5E" w:rsidRPr="00543E3B" w:rsidRDefault="009A6B5E" w:rsidP="007149C2">
          <w:pPr>
            <w:spacing w:line="276" w:lineRule="auto"/>
            <w:ind w:left="567"/>
            <w:jc w:val="right"/>
            <w:rPr>
              <w:rFonts w:ascii="Tahoma" w:hAnsi="Tahoma" w:cs="Tahoma"/>
            </w:rPr>
          </w:pPr>
        </w:p>
        <w:p w:rsidR="009A6B5E" w:rsidRPr="00543E3B" w:rsidRDefault="009A6B5E" w:rsidP="007149C2">
          <w:pPr>
            <w:spacing w:line="276" w:lineRule="auto"/>
            <w:ind w:left="567"/>
            <w:jc w:val="right"/>
            <w:rPr>
              <w:rFonts w:ascii="Tahoma" w:hAnsi="Tahoma" w:cs="Tahoma"/>
            </w:rPr>
          </w:pPr>
        </w:p>
        <w:p w:rsidR="009A6B5E" w:rsidRPr="00543E3B" w:rsidRDefault="009A6B5E" w:rsidP="00543E3B">
          <w:pPr>
            <w:spacing w:line="276" w:lineRule="auto"/>
            <w:ind w:left="567"/>
            <w:jc w:val="center"/>
            <w:rPr>
              <w:rFonts w:ascii="Tahoma" w:hAnsi="Tahoma" w:cs="Tahoma"/>
            </w:rPr>
          </w:pPr>
        </w:p>
        <w:p w:rsidR="009A6B5E" w:rsidRPr="00543E3B" w:rsidRDefault="009A6B5E" w:rsidP="007149C2">
          <w:pPr>
            <w:spacing w:line="276" w:lineRule="auto"/>
            <w:ind w:left="567"/>
            <w:jc w:val="right"/>
            <w:rPr>
              <w:rFonts w:ascii="Tahoma" w:hAnsi="Tahoma" w:cs="Tahoma"/>
            </w:rPr>
          </w:pPr>
        </w:p>
        <w:p w:rsidR="009A6B5E" w:rsidRPr="00543E3B" w:rsidRDefault="009A6B5E" w:rsidP="007149C2">
          <w:pPr>
            <w:spacing w:line="276" w:lineRule="auto"/>
            <w:ind w:left="567"/>
            <w:jc w:val="right"/>
            <w:rPr>
              <w:rFonts w:ascii="Tahoma" w:hAnsi="Tahoma" w:cs="Tahoma"/>
            </w:rPr>
          </w:pPr>
        </w:p>
        <w:p w:rsidR="009A6B5E" w:rsidRPr="00543E3B" w:rsidRDefault="009A6B5E" w:rsidP="007149C2">
          <w:pPr>
            <w:spacing w:line="276" w:lineRule="auto"/>
            <w:ind w:left="567"/>
            <w:jc w:val="right"/>
            <w:rPr>
              <w:rFonts w:ascii="Tahoma" w:hAnsi="Tahoma" w:cs="Tahoma"/>
            </w:rPr>
          </w:pPr>
        </w:p>
        <w:tbl>
          <w:tblPr>
            <w:tblpPr w:leftFromText="180" w:rightFromText="180" w:vertAnchor="text" w:horzAnchor="margin" w:tblpXSpec="center"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8"/>
            <w:gridCol w:w="4185"/>
          </w:tblGrid>
          <w:tr w:rsidR="00543E3B" w:rsidRPr="00543E3B" w:rsidTr="00543E3B">
            <w:tc>
              <w:tcPr>
                <w:tcW w:w="4098"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
                    <w:bCs/>
                    <w:color w:val="000000"/>
                    <w:sz w:val="20"/>
                    <w:szCs w:val="20"/>
                  </w:rPr>
                </w:pPr>
                <w:r w:rsidRPr="00543E3B">
                  <w:rPr>
                    <w:rFonts w:ascii="Tahoma" w:hAnsi="Tahoma" w:cs="Tahoma"/>
                    <w:b/>
                    <w:bCs/>
                    <w:color w:val="000000"/>
                    <w:sz w:val="20"/>
                    <w:szCs w:val="20"/>
                  </w:rPr>
                  <w:t>Date of Latest Review:</w:t>
                </w:r>
              </w:p>
            </w:tc>
            <w:tc>
              <w:tcPr>
                <w:tcW w:w="4185" w:type="dxa"/>
                <w:shd w:val="clear" w:color="auto" w:fill="auto"/>
              </w:tcPr>
              <w:p w:rsidR="00543E3B" w:rsidRPr="00543E3B" w:rsidRDefault="00BE382A" w:rsidP="00543E3B">
                <w:pPr>
                  <w:suppressAutoHyphens/>
                  <w:autoSpaceDE w:val="0"/>
                  <w:autoSpaceDN w:val="0"/>
                  <w:adjustRightInd w:val="0"/>
                  <w:spacing w:line="480" w:lineRule="auto"/>
                  <w:ind w:right="113"/>
                  <w:jc w:val="both"/>
                  <w:textAlignment w:val="center"/>
                  <w:rPr>
                    <w:rFonts w:ascii="Tahoma" w:hAnsi="Tahoma" w:cs="Tahoma"/>
                    <w:bCs/>
                    <w:color w:val="000000"/>
                    <w:sz w:val="20"/>
                    <w:szCs w:val="20"/>
                  </w:rPr>
                </w:pPr>
                <w:r>
                  <w:rPr>
                    <w:rFonts w:ascii="Tahoma" w:hAnsi="Tahoma" w:cs="Tahoma"/>
                    <w:bCs/>
                    <w:color w:val="000000"/>
                    <w:sz w:val="20"/>
                    <w:szCs w:val="20"/>
                  </w:rPr>
                  <w:t xml:space="preserve">June 2017 </w:t>
                </w:r>
              </w:p>
            </w:tc>
          </w:tr>
          <w:tr w:rsidR="00543E3B" w:rsidRPr="00543E3B" w:rsidTr="00543E3B">
            <w:tc>
              <w:tcPr>
                <w:tcW w:w="4098"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
                    <w:bCs/>
                    <w:color w:val="000000"/>
                    <w:sz w:val="20"/>
                    <w:szCs w:val="20"/>
                  </w:rPr>
                </w:pPr>
                <w:r w:rsidRPr="00543E3B">
                  <w:rPr>
                    <w:rFonts w:ascii="Tahoma" w:hAnsi="Tahoma" w:cs="Tahoma"/>
                    <w:b/>
                    <w:bCs/>
                    <w:color w:val="000000"/>
                    <w:sz w:val="20"/>
                    <w:szCs w:val="20"/>
                  </w:rPr>
                  <w:t>Next Review Date:</w:t>
                </w:r>
              </w:p>
            </w:tc>
            <w:tc>
              <w:tcPr>
                <w:tcW w:w="4185" w:type="dxa"/>
                <w:shd w:val="clear" w:color="auto" w:fill="auto"/>
              </w:tcPr>
              <w:p w:rsidR="00543E3B" w:rsidRPr="00543E3B" w:rsidRDefault="00BE382A" w:rsidP="00543E3B">
                <w:pPr>
                  <w:suppressAutoHyphens/>
                  <w:autoSpaceDE w:val="0"/>
                  <w:autoSpaceDN w:val="0"/>
                  <w:adjustRightInd w:val="0"/>
                  <w:spacing w:line="480" w:lineRule="auto"/>
                  <w:ind w:right="113"/>
                  <w:jc w:val="both"/>
                  <w:textAlignment w:val="center"/>
                  <w:rPr>
                    <w:rFonts w:ascii="Tahoma" w:hAnsi="Tahoma" w:cs="Tahoma"/>
                    <w:bCs/>
                    <w:color w:val="000000"/>
                    <w:sz w:val="20"/>
                    <w:szCs w:val="20"/>
                  </w:rPr>
                </w:pPr>
                <w:r>
                  <w:rPr>
                    <w:rFonts w:ascii="Tahoma" w:hAnsi="Tahoma" w:cs="Tahoma"/>
                    <w:bCs/>
                    <w:color w:val="000000"/>
                    <w:sz w:val="20"/>
                    <w:szCs w:val="20"/>
                  </w:rPr>
                  <w:t>June 2020</w:t>
                </w:r>
              </w:p>
            </w:tc>
          </w:tr>
          <w:tr w:rsidR="00543E3B" w:rsidRPr="00543E3B" w:rsidTr="00543E3B">
            <w:tc>
              <w:tcPr>
                <w:tcW w:w="4098"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
                    <w:bCs/>
                    <w:color w:val="000000"/>
                    <w:sz w:val="20"/>
                    <w:szCs w:val="20"/>
                  </w:rPr>
                </w:pPr>
                <w:r w:rsidRPr="00543E3B">
                  <w:rPr>
                    <w:rFonts w:ascii="Tahoma" w:hAnsi="Tahoma" w:cs="Tahoma"/>
                    <w:b/>
                    <w:bCs/>
                    <w:color w:val="000000"/>
                    <w:sz w:val="20"/>
                    <w:szCs w:val="20"/>
                  </w:rPr>
                  <w:t>Policy Available for Staff at:</w:t>
                </w:r>
              </w:p>
            </w:tc>
            <w:tc>
              <w:tcPr>
                <w:tcW w:w="4185" w:type="dxa"/>
                <w:shd w:val="clear" w:color="auto" w:fill="auto"/>
              </w:tcPr>
              <w:p w:rsidR="00543E3B" w:rsidRPr="00543E3B" w:rsidRDefault="002655F6" w:rsidP="00543E3B">
                <w:pPr>
                  <w:suppressAutoHyphens/>
                  <w:autoSpaceDE w:val="0"/>
                  <w:autoSpaceDN w:val="0"/>
                  <w:adjustRightInd w:val="0"/>
                  <w:spacing w:line="480" w:lineRule="auto"/>
                  <w:ind w:right="113"/>
                  <w:jc w:val="both"/>
                  <w:textAlignment w:val="center"/>
                  <w:rPr>
                    <w:rFonts w:ascii="Tahoma" w:hAnsi="Tahoma" w:cs="Tahoma"/>
                    <w:bCs/>
                    <w:color w:val="000000"/>
                    <w:sz w:val="20"/>
                    <w:szCs w:val="20"/>
                  </w:rPr>
                </w:pPr>
                <w:r>
                  <w:rPr>
                    <w:rFonts w:ascii="Tahoma" w:hAnsi="Tahoma" w:cs="Tahoma"/>
                    <w:bCs/>
                    <w:color w:val="000000"/>
                    <w:sz w:val="20"/>
                    <w:szCs w:val="20"/>
                  </w:rPr>
                  <w:t>Media drive – s</w:t>
                </w:r>
                <w:bookmarkStart w:id="0" w:name="_GoBack"/>
                <w:bookmarkEnd w:id="0"/>
                <w:r>
                  <w:rPr>
                    <w:rFonts w:ascii="Tahoma" w:hAnsi="Tahoma" w:cs="Tahoma"/>
                    <w:bCs/>
                    <w:color w:val="000000"/>
                    <w:sz w:val="20"/>
                    <w:szCs w:val="20"/>
                  </w:rPr>
                  <w:t xml:space="preserve">taff policies </w:t>
                </w:r>
              </w:p>
            </w:tc>
          </w:tr>
          <w:tr w:rsidR="00543E3B" w:rsidRPr="00543E3B" w:rsidTr="00543E3B">
            <w:tc>
              <w:tcPr>
                <w:tcW w:w="4098"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
                    <w:bCs/>
                    <w:color w:val="000000"/>
                    <w:sz w:val="20"/>
                    <w:szCs w:val="20"/>
                  </w:rPr>
                </w:pPr>
                <w:r w:rsidRPr="00543E3B">
                  <w:rPr>
                    <w:rFonts w:ascii="Tahoma" w:hAnsi="Tahoma" w:cs="Tahoma"/>
                    <w:b/>
                    <w:bCs/>
                    <w:color w:val="000000"/>
                    <w:sz w:val="20"/>
                    <w:szCs w:val="20"/>
                  </w:rPr>
                  <w:t>Policy Available for Parents at:</w:t>
                </w:r>
              </w:p>
            </w:tc>
            <w:tc>
              <w:tcPr>
                <w:tcW w:w="4185"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Cs/>
                    <w:color w:val="000000"/>
                    <w:sz w:val="20"/>
                    <w:szCs w:val="20"/>
                  </w:rPr>
                </w:pPr>
                <w:r w:rsidRPr="00543E3B">
                  <w:rPr>
                    <w:rFonts w:ascii="Tahoma" w:hAnsi="Tahoma" w:cs="Tahoma"/>
                    <w:bCs/>
                    <w:color w:val="000000"/>
                    <w:sz w:val="20"/>
                    <w:szCs w:val="20"/>
                  </w:rPr>
                  <w:t xml:space="preserve">Website </w:t>
                </w:r>
              </w:p>
            </w:tc>
          </w:tr>
          <w:tr w:rsidR="00543E3B" w:rsidRPr="00543E3B" w:rsidTr="00543E3B">
            <w:tc>
              <w:tcPr>
                <w:tcW w:w="4098"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
                    <w:bCs/>
                    <w:color w:val="000000"/>
                    <w:sz w:val="20"/>
                    <w:szCs w:val="20"/>
                  </w:rPr>
                </w:pPr>
                <w:r w:rsidRPr="00543E3B">
                  <w:rPr>
                    <w:rFonts w:ascii="Tahoma" w:hAnsi="Tahoma" w:cs="Tahoma"/>
                    <w:b/>
                    <w:bCs/>
                    <w:color w:val="000000"/>
                    <w:sz w:val="20"/>
                    <w:szCs w:val="20"/>
                  </w:rPr>
                  <w:t>Headteacher:</w:t>
                </w:r>
              </w:p>
            </w:tc>
            <w:tc>
              <w:tcPr>
                <w:tcW w:w="4185" w:type="dxa"/>
                <w:shd w:val="clear" w:color="auto" w:fill="auto"/>
              </w:tcPr>
              <w:p w:rsidR="00543E3B" w:rsidRPr="00543E3B" w:rsidRDefault="00543E3B" w:rsidP="00543E3B">
                <w:pPr>
                  <w:suppressAutoHyphens/>
                  <w:autoSpaceDE w:val="0"/>
                  <w:autoSpaceDN w:val="0"/>
                  <w:adjustRightInd w:val="0"/>
                  <w:spacing w:line="480" w:lineRule="auto"/>
                  <w:ind w:right="113"/>
                  <w:jc w:val="both"/>
                  <w:textAlignment w:val="center"/>
                  <w:rPr>
                    <w:rFonts w:ascii="Tahoma" w:hAnsi="Tahoma" w:cs="Tahoma"/>
                    <w:bCs/>
                    <w:color w:val="000000"/>
                    <w:sz w:val="20"/>
                    <w:szCs w:val="20"/>
                  </w:rPr>
                </w:pPr>
                <w:r w:rsidRPr="00543E3B">
                  <w:rPr>
                    <w:rFonts w:ascii="Tahoma" w:hAnsi="Tahoma" w:cs="Tahoma"/>
                    <w:bCs/>
                    <w:color w:val="000000"/>
                    <w:sz w:val="20"/>
                    <w:szCs w:val="20"/>
                  </w:rPr>
                  <w:t>Ms M Roberts</w:t>
                </w:r>
              </w:p>
            </w:tc>
          </w:tr>
        </w:tbl>
        <w:p w:rsidR="007149C2" w:rsidRPr="00543E3B" w:rsidRDefault="002655F6" w:rsidP="0061008F">
          <w:pPr>
            <w:spacing w:line="276" w:lineRule="auto"/>
            <w:ind w:left="567" w:firstLine="60"/>
            <w:jc w:val="right"/>
            <w:rPr>
              <w:rFonts w:ascii="Tahoma" w:hAnsi="Tahoma" w:cs="Tahoma"/>
            </w:rPr>
          </w:pPr>
        </w:p>
      </w:sdtContent>
    </w:sdt>
    <w:bookmarkStart w:id="1" w:name="_Toc443593721" w:displacedByCustomXml="next"/>
    <w:bookmarkStart w:id="2" w:name="_Toc449469093" w:displacedByCustomXml="next"/>
    <w:sdt>
      <w:sdtPr>
        <w:rPr>
          <w:rFonts w:ascii="Tahoma" w:eastAsiaTheme="minorEastAsia" w:hAnsi="Tahoma" w:cs="Tahoma"/>
          <w:b w:val="0"/>
          <w:bCs w:val="0"/>
          <w:color w:val="auto"/>
          <w:sz w:val="22"/>
          <w:szCs w:val="22"/>
          <w:lang w:val="en-GB" w:eastAsia="en-GB"/>
        </w:rPr>
        <w:id w:val="48389015"/>
        <w:docPartObj>
          <w:docPartGallery w:val="Table of Contents"/>
          <w:docPartUnique/>
        </w:docPartObj>
      </w:sdtPr>
      <w:sdtEndPr/>
      <w:sdtContent>
        <w:p w:rsidR="00190398" w:rsidRPr="00543E3B" w:rsidRDefault="00190398" w:rsidP="00190398">
          <w:pPr>
            <w:pStyle w:val="TOCHeading"/>
            <w:rPr>
              <w:rFonts w:ascii="Tahoma" w:hAnsi="Tahoma" w:cs="Tahoma"/>
              <w:color w:val="auto"/>
            </w:rPr>
          </w:pPr>
        </w:p>
        <w:p w:rsidR="00190398" w:rsidRPr="00543E3B" w:rsidRDefault="002655F6" w:rsidP="00190398">
          <w:pPr>
            <w:rPr>
              <w:rFonts w:ascii="Tahoma" w:hAnsi="Tahoma" w:cs="Tahoma"/>
            </w:rPr>
          </w:pPr>
        </w:p>
      </w:sdtContent>
    </w:sdt>
    <w:bookmarkStart w:id="3" w:name="_Toc466921627" w:displacedByCustomXml="prev"/>
    <w:bookmarkStart w:id="4" w:name="_Toc480112375" w:displacedByCustomXml="prev"/>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543E3B" w:rsidRPr="00543E3B" w:rsidRDefault="00543E3B" w:rsidP="00190398">
      <w:pPr>
        <w:rPr>
          <w:rFonts w:ascii="Tahoma" w:hAnsi="Tahoma" w:cs="Tahoma"/>
          <w:b/>
          <w:sz w:val="28"/>
          <w:szCs w:val="28"/>
        </w:rPr>
      </w:pPr>
    </w:p>
    <w:p w:rsidR="00F0081E" w:rsidRPr="00543E3B" w:rsidRDefault="00F0081E" w:rsidP="00190398">
      <w:pPr>
        <w:rPr>
          <w:rFonts w:ascii="Tahoma" w:hAnsi="Tahoma" w:cs="Tahoma"/>
          <w:b/>
          <w:sz w:val="28"/>
          <w:szCs w:val="28"/>
        </w:rPr>
      </w:pPr>
      <w:r w:rsidRPr="00543E3B">
        <w:rPr>
          <w:rFonts w:ascii="Tahoma" w:hAnsi="Tahoma" w:cs="Tahoma"/>
          <w:b/>
          <w:sz w:val="28"/>
          <w:szCs w:val="28"/>
        </w:rPr>
        <w:t>What are access arrangements?</w:t>
      </w:r>
      <w:bookmarkEnd w:id="1"/>
      <w:bookmarkEnd w:id="4"/>
      <w:bookmarkEnd w:id="3"/>
    </w:p>
    <w:p w:rsidR="00347836" w:rsidRPr="00543E3B" w:rsidRDefault="00347836" w:rsidP="00190398">
      <w:pPr>
        <w:rPr>
          <w:rFonts w:ascii="Tahoma" w:hAnsi="Tahoma" w:cs="Tahoma"/>
        </w:rPr>
      </w:pPr>
    </w:p>
    <w:p w:rsidR="00F0081E" w:rsidRPr="00543E3B" w:rsidRDefault="00F0081E" w:rsidP="00F0081E">
      <w:pPr>
        <w:spacing w:line="276" w:lineRule="auto"/>
        <w:rPr>
          <w:rFonts w:ascii="Tahoma" w:hAnsi="Tahoma" w:cs="Tahoma"/>
          <w:i/>
        </w:rPr>
      </w:pPr>
      <w:r w:rsidRPr="00543E3B">
        <w:rPr>
          <w:rFonts w:ascii="Tahoma" w:hAnsi="Tahoma" w:cs="Tahoma"/>
          <w:i/>
        </w:rPr>
        <w:t>“</w:t>
      </w:r>
      <w:r w:rsidRPr="00543E3B">
        <w:rPr>
          <w:rFonts w:ascii="Tahoma" w:hAnsi="Tahoma" w:cs="Tahoma"/>
          <w:b/>
          <w:i/>
        </w:rPr>
        <w:t>Access Arrangements</w:t>
      </w:r>
    </w:p>
    <w:p w:rsidR="00F0081E" w:rsidRPr="00543E3B" w:rsidRDefault="00F0081E" w:rsidP="00F0081E">
      <w:pPr>
        <w:shd w:val="clear" w:color="auto" w:fill="FFFFFF"/>
        <w:spacing w:after="240" w:line="276" w:lineRule="auto"/>
        <w:rPr>
          <w:rFonts w:ascii="Tahoma" w:eastAsia="Times New Roman" w:hAnsi="Tahoma" w:cs="Tahoma"/>
          <w:i/>
        </w:rPr>
      </w:pPr>
      <w:r w:rsidRPr="00543E3B">
        <w:rPr>
          <w:rFonts w:ascii="Tahoma" w:eastAsia="Times New Roman" w:hAnsi="Tahoma" w:cs="Tahoma"/>
          <w:i/>
        </w:rPr>
        <w:t xml:space="preserve">Access Arrangements are pre-examination adjustments for candidates based on evidence of need and normal way of working. Access Arrangements fall into two distinct categories: some arrangements are delegated to </w:t>
      </w:r>
      <w:r w:rsidR="00E4648E" w:rsidRPr="00543E3B">
        <w:rPr>
          <w:rFonts w:ascii="Tahoma" w:eastAsia="Times New Roman" w:hAnsi="Tahoma" w:cs="Tahoma"/>
          <w:i/>
        </w:rPr>
        <w:t>centres;</w:t>
      </w:r>
      <w:r w:rsidRPr="00543E3B">
        <w:rPr>
          <w:rFonts w:ascii="Tahoma" w:eastAsia="Times New Roman" w:hAnsi="Tahoma" w:cs="Tahoma"/>
          <w:i/>
        </w:rPr>
        <w:t xml:space="preserve"> others require prior JCQ</w:t>
      </w:r>
      <w:r w:rsidRPr="00543E3B">
        <w:rPr>
          <w:rFonts w:ascii="Tahoma" w:eastAsia="Times New Roman" w:hAnsi="Tahoma" w:cs="Tahoma"/>
          <w:i/>
          <w:vertAlign w:val="superscript"/>
        </w:rPr>
        <w:t>CIC</w:t>
      </w:r>
      <w:r w:rsidRPr="00543E3B">
        <w:rPr>
          <w:rFonts w:ascii="Tahoma" w:eastAsia="Times New Roman" w:hAnsi="Tahoma" w:cs="Tahoma"/>
          <w:i/>
        </w:rPr>
        <w:t xml:space="preserve"> awarding body approval.</w:t>
      </w:r>
    </w:p>
    <w:p w:rsidR="00F0081E" w:rsidRPr="00543E3B" w:rsidRDefault="00F0081E" w:rsidP="00F0081E">
      <w:pPr>
        <w:shd w:val="clear" w:color="auto" w:fill="FFFFFF"/>
        <w:spacing w:before="100" w:beforeAutospacing="1" w:after="240" w:line="276" w:lineRule="auto"/>
        <w:rPr>
          <w:rFonts w:ascii="Tahoma" w:eastAsia="Times New Roman" w:hAnsi="Tahoma" w:cs="Tahoma"/>
          <w:i/>
        </w:rPr>
      </w:pPr>
      <w:r w:rsidRPr="00543E3B">
        <w:rPr>
          <w:rFonts w:ascii="Tahoma" w:eastAsia="Times New Roman" w:hAnsi="Tahoma" w:cs="Tahoma"/>
          <w:i/>
        </w:rPr>
        <w:t xml:space="preserve">Access Arrangements allow candidates/learners with </w:t>
      </w:r>
      <w:r w:rsidRPr="00543E3B">
        <w:rPr>
          <w:rFonts w:ascii="Tahoma" w:eastAsia="Times New Roman" w:hAnsi="Tahoma" w:cs="Tahoma"/>
          <w:i/>
          <w:u w:val="single"/>
        </w:rPr>
        <w:t>special educational needs, disabilities or temporary injuries</w:t>
      </w:r>
      <w:r w:rsidRPr="00543E3B">
        <w:rPr>
          <w:rFonts w:ascii="Tahoma" w:eastAsia="Times New Roman" w:hAnsi="Tahoma" w:cs="Tahoma"/>
          <w:i/>
        </w:rPr>
        <w:t xml:space="preserve"> to access the assessment without changing the demands of the assessment.  For example, readers, scribes and Braille question papers.  In this way Awarding Bodies will comply with the duty of the Equality Act 2010 to make 'reasonable adjustments'.</w:t>
      </w:r>
    </w:p>
    <w:p w:rsidR="000A0505" w:rsidRPr="00543E3B" w:rsidRDefault="005C3BD5" w:rsidP="00F0081E">
      <w:pPr>
        <w:shd w:val="clear" w:color="auto" w:fill="FFFFFF"/>
        <w:spacing w:before="100" w:beforeAutospacing="1" w:after="240" w:line="276" w:lineRule="auto"/>
        <w:rPr>
          <w:rFonts w:ascii="Tahoma" w:eastAsia="Times New Roman" w:hAnsi="Tahoma" w:cs="Tahoma"/>
          <w:i/>
        </w:rPr>
      </w:pPr>
      <w:r w:rsidRPr="00543E3B">
        <w:rPr>
          <w:rFonts w:ascii="Tahoma" w:eastAsia="Times New Roman" w:hAnsi="Tahoma" w:cs="Tahoma"/>
          <w:i/>
        </w:rPr>
        <w:t xml:space="preserve">This policy links to: </w:t>
      </w:r>
    </w:p>
    <w:p w:rsidR="000A0505" w:rsidRPr="00543E3B" w:rsidRDefault="005C3BD5" w:rsidP="00F0081E">
      <w:pPr>
        <w:shd w:val="clear" w:color="auto" w:fill="FFFFFF"/>
        <w:spacing w:before="100" w:beforeAutospacing="1" w:after="240" w:line="276" w:lineRule="auto"/>
        <w:rPr>
          <w:rFonts w:ascii="Tahoma" w:eastAsia="Times New Roman" w:hAnsi="Tahoma" w:cs="Tahoma"/>
          <w:i/>
        </w:rPr>
      </w:pPr>
      <w:r w:rsidRPr="00543E3B">
        <w:rPr>
          <w:rFonts w:ascii="Tahoma" w:eastAsia="Times New Roman" w:hAnsi="Tahoma" w:cs="Tahoma"/>
          <w:i/>
        </w:rPr>
        <w:t>Equa</w:t>
      </w:r>
      <w:r w:rsidR="000A0505" w:rsidRPr="00543E3B">
        <w:rPr>
          <w:rFonts w:ascii="Tahoma" w:eastAsia="Times New Roman" w:hAnsi="Tahoma" w:cs="Tahoma"/>
          <w:i/>
        </w:rPr>
        <w:t xml:space="preserve">lities &amp; Accessibility Plan </w:t>
      </w:r>
    </w:p>
    <w:p w:rsidR="000A0505" w:rsidRPr="00543E3B" w:rsidRDefault="000A0505" w:rsidP="00F0081E">
      <w:pPr>
        <w:shd w:val="clear" w:color="auto" w:fill="FFFFFF"/>
        <w:spacing w:before="100" w:beforeAutospacing="1" w:after="240" w:line="276" w:lineRule="auto"/>
        <w:rPr>
          <w:rFonts w:ascii="Tahoma" w:eastAsia="Times New Roman" w:hAnsi="Tahoma" w:cs="Tahoma"/>
          <w:i/>
        </w:rPr>
      </w:pPr>
      <w:r w:rsidRPr="00543E3B">
        <w:rPr>
          <w:rFonts w:ascii="Tahoma" w:eastAsia="Times New Roman" w:hAnsi="Tahoma" w:cs="Tahoma"/>
          <w:i/>
        </w:rPr>
        <w:t>Disability Policy (</w:t>
      </w:r>
      <w:r w:rsidR="005C3BD5" w:rsidRPr="00543E3B">
        <w:rPr>
          <w:rFonts w:ascii="Tahoma" w:eastAsia="Times New Roman" w:hAnsi="Tahoma" w:cs="Tahoma"/>
          <w:i/>
        </w:rPr>
        <w:t>Exams</w:t>
      </w:r>
      <w:r w:rsidRPr="00543E3B">
        <w:rPr>
          <w:rFonts w:ascii="Tahoma" w:eastAsia="Times New Roman" w:hAnsi="Tahoma" w:cs="Tahoma"/>
          <w:i/>
        </w:rPr>
        <w:t>)</w:t>
      </w:r>
    </w:p>
    <w:p w:rsidR="005C3BD5" w:rsidRPr="00543E3B" w:rsidRDefault="000A0505" w:rsidP="00F0081E">
      <w:pPr>
        <w:shd w:val="clear" w:color="auto" w:fill="FFFFFF"/>
        <w:spacing w:before="100" w:beforeAutospacing="1" w:after="240" w:line="276" w:lineRule="auto"/>
        <w:rPr>
          <w:rFonts w:ascii="Tahoma" w:eastAsia="Times New Roman" w:hAnsi="Tahoma" w:cs="Tahoma"/>
        </w:rPr>
      </w:pPr>
      <w:r w:rsidRPr="00543E3B">
        <w:rPr>
          <w:rFonts w:ascii="Tahoma" w:eastAsia="Times New Roman" w:hAnsi="Tahoma" w:cs="Tahoma"/>
          <w:i/>
        </w:rPr>
        <w:t>Exams Contingency Plan</w:t>
      </w:r>
    </w:p>
    <w:p w:rsidR="00F0081E" w:rsidRPr="00543E3B" w:rsidRDefault="00F0081E" w:rsidP="00F0081E">
      <w:pPr>
        <w:shd w:val="clear" w:color="auto" w:fill="FFFFFF"/>
        <w:spacing w:after="120" w:line="276" w:lineRule="auto"/>
        <w:rPr>
          <w:rFonts w:ascii="Tahoma" w:eastAsia="Times New Roman" w:hAnsi="Tahoma" w:cs="Tahoma"/>
          <w:i/>
        </w:rPr>
      </w:pPr>
      <w:r w:rsidRPr="00543E3B">
        <w:rPr>
          <w:rFonts w:ascii="Tahoma" w:eastAsia="Times New Roman" w:hAnsi="Tahoma" w:cs="Tahoma"/>
          <w:b/>
          <w:bCs/>
          <w:i/>
        </w:rPr>
        <w:t>Reasonable Adjustments</w:t>
      </w:r>
    </w:p>
    <w:p w:rsidR="00F0081E" w:rsidRPr="00543E3B" w:rsidRDefault="00F0081E" w:rsidP="00F0081E">
      <w:pPr>
        <w:pStyle w:val="NormalWeb"/>
        <w:shd w:val="clear" w:color="auto" w:fill="FFFFFF"/>
        <w:spacing w:before="0" w:beforeAutospacing="0" w:line="276" w:lineRule="auto"/>
        <w:rPr>
          <w:rFonts w:ascii="Tahoma" w:hAnsi="Tahoma" w:cs="Tahoma"/>
          <w:i/>
          <w:szCs w:val="22"/>
        </w:rPr>
      </w:pPr>
      <w:r w:rsidRPr="00543E3B">
        <w:rPr>
          <w:rFonts w:ascii="Tahoma" w:hAnsi="Tahoma" w:cs="Tahoma"/>
          <w:i/>
          <w:szCs w:val="22"/>
        </w:rPr>
        <w:t>The Equality Act 2010 requires an Awarding Body to make reasonable adjustments where a disabled person would be at a substantial disadvantage in undertaking an assessment.</w:t>
      </w:r>
    </w:p>
    <w:p w:rsidR="00F0081E" w:rsidRPr="00543E3B" w:rsidRDefault="00F0081E" w:rsidP="00F0081E">
      <w:pPr>
        <w:pStyle w:val="NormalWeb"/>
        <w:shd w:val="clear" w:color="auto" w:fill="FFFFFF"/>
        <w:spacing w:before="0" w:beforeAutospacing="0" w:line="276" w:lineRule="auto"/>
        <w:rPr>
          <w:rFonts w:ascii="Tahoma" w:hAnsi="Tahoma" w:cs="Tahoma"/>
          <w:i/>
          <w:szCs w:val="22"/>
        </w:rPr>
      </w:pPr>
      <w:r w:rsidRPr="00543E3B">
        <w:rPr>
          <w:rFonts w:ascii="Tahoma" w:hAnsi="Tahoma" w:cs="Tahoma"/>
          <w:i/>
          <w:szCs w:val="22"/>
        </w:rPr>
        <w:t>A reasonable adjustment for a particular person may be unique to that individual and may not be included in the list of available Access Arrangements.</w:t>
      </w:r>
    </w:p>
    <w:p w:rsidR="00F0081E" w:rsidRPr="00543E3B" w:rsidRDefault="00F0081E" w:rsidP="00F0081E">
      <w:pPr>
        <w:pStyle w:val="NormalWeb"/>
        <w:shd w:val="clear" w:color="auto" w:fill="FFFFFF"/>
        <w:spacing w:before="0" w:beforeAutospacing="0" w:line="276" w:lineRule="auto"/>
        <w:rPr>
          <w:rFonts w:ascii="Tahoma" w:hAnsi="Tahoma" w:cs="Tahoma"/>
          <w:i/>
          <w:szCs w:val="22"/>
        </w:rPr>
      </w:pPr>
      <w:r w:rsidRPr="00543E3B">
        <w:rPr>
          <w:rFonts w:ascii="Tahoma" w:hAnsi="Tahoma" w:cs="Tahoma"/>
          <w:i/>
          <w:szCs w:val="22"/>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F0081E" w:rsidRPr="00543E3B" w:rsidRDefault="00F0081E" w:rsidP="00F0081E">
      <w:pPr>
        <w:pStyle w:val="NormalWeb"/>
        <w:shd w:val="clear" w:color="auto" w:fill="FFFFFF"/>
        <w:spacing w:before="0" w:beforeAutospacing="0" w:after="0" w:afterAutospacing="0" w:line="276" w:lineRule="auto"/>
        <w:rPr>
          <w:rFonts w:ascii="Tahoma" w:hAnsi="Tahoma" w:cs="Tahoma"/>
          <w:i/>
          <w:szCs w:val="22"/>
        </w:rPr>
      </w:pPr>
      <w:r w:rsidRPr="00543E3B">
        <w:rPr>
          <w:rFonts w:ascii="Tahoma" w:hAnsi="Tahoma" w:cs="Tahoma"/>
          <w:i/>
          <w:szCs w:val="22"/>
        </w:rPr>
        <w:t>There is no duty on the Awarding Bodies to make any adjustment to the assessment objectives being tested in an assessment.”</w:t>
      </w:r>
    </w:p>
    <w:p w:rsidR="00347836" w:rsidRPr="00543E3B" w:rsidRDefault="00F0081E" w:rsidP="008F2EEB">
      <w:pPr>
        <w:spacing w:line="276" w:lineRule="auto"/>
        <w:jc w:val="right"/>
        <w:rPr>
          <w:rFonts w:ascii="Tahoma" w:hAnsi="Tahoma" w:cs="Tahoma"/>
        </w:rPr>
      </w:pPr>
      <w:r w:rsidRPr="00543E3B">
        <w:rPr>
          <w:rFonts w:ascii="Tahoma" w:hAnsi="Tahoma" w:cs="Tahoma"/>
        </w:rPr>
        <w:t xml:space="preserve"> [JCQ website </w:t>
      </w:r>
      <w:hyperlink r:id="rId10" w:history="1">
        <w:proofErr w:type="gramStart"/>
        <w:r w:rsidRPr="00543E3B">
          <w:rPr>
            <w:rStyle w:val="Hyperlink"/>
            <w:rFonts w:ascii="Tahoma" w:hAnsi="Tahoma" w:cs="Tahoma"/>
            <w:color w:val="auto"/>
          </w:rPr>
          <w:t>An</w:t>
        </w:r>
        <w:proofErr w:type="gramEnd"/>
        <w:r w:rsidRPr="00543E3B">
          <w:rPr>
            <w:rStyle w:val="Hyperlink"/>
            <w:rFonts w:ascii="Tahoma" w:hAnsi="Tahoma" w:cs="Tahoma"/>
            <w:color w:val="auto"/>
          </w:rPr>
          <w:t xml:space="preserve"> overview</w:t>
        </w:r>
        <w:r w:rsidRPr="00543E3B">
          <w:rPr>
            <w:rStyle w:val="Hyperlink"/>
            <w:rFonts w:ascii="Tahoma" w:hAnsi="Tahoma" w:cs="Tahoma"/>
            <w:color w:val="auto"/>
            <w:u w:val="none"/>
          </w:rPr>
          <w:t>]</w:t>
        </w:r>
      </w:hyperlink>
    </w:p>
    <w:p w:rsidR="000412D6" w:rsidRPr="00543E3B" w:rsidRDefault="009B5F95" w:rsidP="006F29BD">
      <w:pPr>
        <w:pStyle w:val="Headinglevel1"/>
        <w:rPr>
          <w:rFonts w:ascii="Tahoma" w:hAnsi="Tahoma" w:cs="Tahoma"/>
          <w:color w:val="auto"/>
        </w:rPr>
      </w:pPr>
      <w:r w:rsidRPr="00543E3B">
        <w:rPr>
          <w:rFonts w:ascii="Tahoma" w:hAnsi="Tahoma" w:cs="Tahoma"/>
          <w:noProof/>
          <w:color w:val="auto"/>
        </w:rPr>
        <mc:AlternateContent>
          <mc:Choice Requires="wps">
            <w:drawing>
              <wp:anchor distT="0" distB="0" distL="114300" distR="114300" simplePos="0" relativeHeight="251667456" behindDoc="0" locked="0" layoutInCell="1" allowOverlap="1" wp14:anchorId="45BB3713" wp14:editId="3A3CAF51">
                <wp:simplePos x="0" y="0"/>
                <wp:positionH relativeFrom="page">
                  <wp:posOffset>3495675</wp:posOffset>
                </wp:positionH>
                <wp:positionV relativeFrom="paragraph">
                  <wp:posOffset>32718375</wp:posOffset>
                </wp:positionV>
                <wp:extent cx="3905250" cy="2590800"/>
                <wp:effectExtent l="19050" t="19050" r="38100" b="571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7E4AEC" w:rsidRPr="003D23D0" w:rsidRDefault="007E4AEC" w:rsidP="00580054">
                            <w:pPr>
                              <w:pStyle w:val="Headinglevel1"/>
                              <w:spacing w:after="0"/>
                              <w:rPr>
                                <w:rFonts w:cs="Arial"/>
                                <w:sz w:val="20"/>
                                <w:szCs w:val="20"/>
                              </w:rPr>
                            </w:pPr>
                            <w:bookmarkStart w:id="5" w:name="_Toc460598889"/>
                            <w:bookmarkStart w:id="6" w:name="_Toc466920375"/>
                            <w:bookmarkStart w:id="7" w:name="_Toc466920396"/>
                            <w:bookmarkStart w:id="8" w:name="_Toc466921630"/>
                            <w:bookmarkStart w:id="9" w:name="_Toc466921668"/>
                            <w:bookmarkStart w:id="10" w:name="_Toc480112378"/>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5"/>
                            <w:bookmarkEnd w:id="6"/>
                            <w:bookmarkEnd w:id="7"/>
                            <w:bookmarkEnd w:id="8"/>
                            <w:bookmarkEnd w:id="9"/>
                            <w:bookmarkEnd w:id="10"/>
                          </w:p>
                          <w:p w:rsidR="007E4AEC" w:rsidRPr="003D23D0" w:rsidRDefault="007E4AEC" w:rsidP="00580054">
                            <w:pPr>
                              <w:rPr>
                                <w:rFonts w:cs="Arial"/>
                                <w:b/>
                                <w:color w:val="FF3300"/>
                                <w:sz w:val="18"/>
                                <w:szCs w:val="18"/>
                              </w:rPr>
                            </w:pPr>
                            <w:r w:rsidRPr="003D23D0">
                              <w:rPr>
                                <w:rFonts w:cs="Arial"/>
                                <w:b/>
                                <w:color w:val="FF3300"/>
                                <w:sz w:val="18"/>
                                <w:szCs w:val="18"/>
                              </w:rPr>
                              <w:t>Delete this text box when the information contained here is understood</w:t>
                            </w:r>
                          </w:p>
                          <w:p w:rsidR="007E4AEC" w:rsidRPr="003D23D0" w:rsidRDefault="007E4AEC" w:rsidP="00580054">
                            <w:pPr>
                              <w:spacing w:after="0"/>
                              <w:rPr>
                                <w:rFonts w:cs="Arial"/>
                                <w:sz w:val="18"/>
                                <w:szCs w:val="18"/>
                              </w:rPr>
                            </w:pPr>
                            <w:r>
                              <w:rPr>
                                <w:rFonts w:cs="Arial"/>
                                <w:sz w:val="18"/>
                                <w:szCs w:val="18"/>
                              </w:rPr>
                              <w:t xml:space="preserve">Under this heading, consider roles and </w:t>
                            </w:r>
                            <w:r w:rsidR="00EE0B78">
                              <w:rPr>
                                <w:rFonts w:cs="Arial"/>
                                <w:sz w:val="18"/>
                                <w:szCs w:val="18"/>
                              </w:rPr>
                              <w:t>responsibilities in</w:t>
                            </w:r>
                            <w:r>
                              <w:rPr>
                                <w:rFonts w:cs="Arial"/>
                                <w:sz w:val="18"/>
                                <w:szCs w:val="18"/>
                              </w:rPr>
                              <w:t xml:space="preserve"> pre-planning and conducting exams and assessments</w:t>
                            </w:r>
                          </w:p>
                          <w:p w:rsidR="007E4AEC" w:rsidRDefault="007E4AEC"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7E4AEC" w:rsidRDefault="007E4AEC" w:rsidP="005B0BD5">
                            <w:pPr>
                              <w:pStyle w:val="ListParagraph"/>
                              <w:numPr>
                                <w:ilvl w:val="0"/>
                                <w:numId w:val="8"/>
                              </w:numPr>
                              <w:spacing w:after="0"/>
                              <w:rPr>
                                <w:rFonts w:cs="Arial"/>
                                <w:sz w:val="18"/>
                                <w:szCs w:val="18"/>
                              </w:rPr>
                            </w:pPr>
                            <w:r>
                              <w:rPr>
                                <w:rFonts w:cs="Arial"/>
                                <w:sz w:val="18"/>
                                <w:szCs w:val="18"/>
                              </w:rPr>
                              <w:t xml:space="preserve">Consider how </w:t>
                            </w:r>
                          </w:p>
                          <w:p w:rsidR="007E4AEC" w:rsidRPr="005B0BD5" w:rsidRDefault="007E4AEC"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rsidR="007E4AEC" w:rsidRDefault="007E4AEC"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rsidR="007E4AEC" w:rsidRDefault="007E4AEC" w:rsidP="00580054">
                            <w:pPr>
                              <w:pStyle w:val="ListParagraph"/>
                              <w:numPr>
                                <w:ilvl w:val="0"/>
                                <w:numId w:val="8"/>
                              </w:numPr>
                              <w:spacing w:after="0"/>
                              <w:rPr>
                                <w:rFonts w:cs="Arial"/>
                                <w:sz w:val="18"/>
                                <w:szCs w:val="18"/>
                              </w:rPr>
                            </w:pPr>
                          </w:p>
                          <w:p w:rsidR="007E4AEC" w:rsidRPr="00580F39" w:rsidRDefault="007E4AEC" w:rsidP="00580054">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6QIAAKcGAAAOAAAAZHJzL2Uyb0RvYy54bWy0Vclu2zAQvRfoPxC8N5K3xDYiB2nSFAW6&#10;AUnRM01RElGKVEk6cvr1fSRtRWiCHIrWB4GcGb7Z3ozPL/atIvfCOml0QScnOSVCc1NKXRf0293N&#10;myUlzjNdMmW0KOiDcPRi8/rVed+txdQ0RpXCEoBot+67gjbed+ssc7wRLXMnphMaysrYlnlcbZ2V&#10;lvVAb1U2zfPTrDe27KzhwjlIr5OSbiJ+VQnuv1SVE56ogiI2H782frfhm23O2bq2rGskP4TB/iKK&#10;lkkNpwPUNfOM7Kx8AtVKbo0zlT/hps1MVUkuYg7IZpL/kc1twzoRc0FxXDeUyf07WP75/qslskTv&#10;KNGsRYvuxN6Tt2ZPJqE6fefWMLrtYOb3EAfLkKnrPhr+wxFtrhqma3FprekbwUpEF19mo6cJxwWQ&#10;bf/JlHDDdt5EoH1l2wCIYhCgo0sPQ2dCKBzC2SpfTBdQceimi1W+zGPvMrY+Pu+s8++FaUk4FNSi&#10;9RGe3X90HonA9GhyaFR5I5Ui1vjv0jex1sFvVDq8SQfSGSSUxJGV4kpZcs/AJ8a50D5VQ+1apJXk&#10;pzl+iVkQg39JPD+KEcmAFOOq3djXItoFyWD1sj/MwXP+UKKhSAPSM/4mwe7/J4is62NZldQEnAFR&#10;lqvknTjOlIg0TL3CTMb+hDooTXpwYHIGBsS6GCUHpbP1dmhJns9mq1WofSjy2KyVHotGybagsTCH&#10;BgXCvtMlHrC1Z1KlMx4rHUQirpADGcwOELdN2ZNSBopNl7MV1lspsU9my/w0X51RwlSNRci9pc8y&#10;a2jEyy1NHIhRjSl0CJqprmEJYDB8Qqoh2liLUSJxLsMopqH0++3+sADgL8zs1pQPGFQMRiB+2O44&#10;NMb+oqTHpiyo+7ljVlCiPmjMxmoyn4fVGi/zxdkUFzvWbMcapjmgCupRqni88mkd7zor6wae0kBp&#10;c4kFUck4uo9RIZlwwTZMTE6bO6zb8T1aPf6/bH4DAAD//wMAUEsDBBQABgAIAAAAIQClsIXQ3gAA&#10;AA4BAAAPAAAAZHJzL2Rvd25yZXYueG1sTI/BTsMwEETvSPyDtUjcqJMgRyjEqSpQD70gcDlwdONt&#10;EjW2I9ttA1/P5gS3Wc3T7Ey9nu3ILhji4J2EfJUBQ9d6M7hOwud++/AELCbtjB69QwnfGGHd3N7U&#10;ujL+6j7wolLHKMTFSkvoU5oqzmPbo9Vx5Sd05B19sDrRGTpugr5SuB15kWUlt3pw9KHXE7702J7U&#10;2UpIWhXhlaN4351+tl/xbXjcKSXl/d28eQaWcE5/MCz1qTo01Ongz85ENkoQIhOEkshFQWpB8lKQ&#10;OixmSS5vav5/RvMLAAD//wMAUEsBAi0AFAAGAAgAAAAhALaDOJL+AAAA4QEAABMAAAAAAAAAAAAA&#10;AAAAAAAAAFtDb250ZW50X1R5cGVzXS54bWxQSwECLQAUAAYACAAAACEAOP0h/9YAAACUAQAACwAA&#10;AAAAAAAAAAAAAAAvAQAAX3JlbHMvLnJlbHNQSwECLQAUAAYACAAAACEAA9A//ukCAACnBgAADgAA&#10;AAAAAAAAAAAAAAAuAgAAZHJzL2Uyb0RvYy54bWxQSwECLQAUAAYACAAAACEApbCF0N4AAAAOAQAA&#10;DwAAAAAAAAAAAAAAAABDBQAAZHJzL2Rvd25yZXYueG1sUEsFBgAAAAAEAAQA8wAAAE4GAAAAAA==&#10;" fillcolor="#95b3d7 [1940]" strokecolor="#039" strokeweight="2.5pt">
                <v:fill color2="#dbe5f1 [660]" angle="135" focus="50%" type="gradient"/>
                <v:shadow on="t" color="#243f60 [1604]" opacity=".5" offset="1pt"/>
                <v:textbox>
                  <w:txbxContent>
                    <w:p w:rsidR="007E4AEC" w:rsidRPr="003D23D0" w:rsidRDefault="007E4AEC" w:rsidP="00580054">
                      <w:pPr>
                        <w:pStyle w:val="Headinglevel1"/>
                        <w:spacing w:after="0"/>
                        <w:rPr>
                          <w:rFonts w:cs="Arial"/>
                          <w:sz w:val="20"/>
                          <w:szCs w:val="20"/>
                        </w:rPr>
                      </w:pPr>
                      <w:bookmarkStart w:id="10" w:name="_Toc460598889"/>
                      <w:bookmarkStart w:id="11" w:name="_Toc466920375"/>
                      <w:bookmarkStart w:id="12" w:name="_Toc466920396"/>
                      <w:bookmarkStart w:id="13" w:name="_Toc466921630"/>
                      <w:bookmarkStart w:id="14" w:name="_Toc466921668"/>
                      <w:bookmarkStart w:id="15" w:name="_Toc480112378"/>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0"/>
                      <w:bookmarkEnd w:id="11"/>
                      <w:bookmarkEnd w:id="12"/>
                      <w:bookmarkEnd w:id="13"/>
                      <w:bookmarkEnd w:id="14"/>
                      <w:bookmarkEnd w:id="15"/>
                    </w:p>
                    <w:p w:rsidR="007E4AEC" w:rsidRPr="003D23D0" w:rsidRDefault="007E4AEC" w:rsidP="00580054">
                      <w:pPr>
                        <w:rPr>
                          <w:rFonts w:cs="Arial"/>
                          <w:b/>
                          <w:color w:val="FF3300"/>
                          <w:sz w:val="18"/>
                          <w:szCs w:val="18"/>
                        </w:rPr>
                      </w:pPr>
                      <w:r w:rsidRPr="003D23D0">
                        <w:rPr>
                          <w:rFonts w:cs="Arial"/>
                          <w:b/>
                          <w:color w:val="FF3300"/>
                          <w:sz w:val="18"/>
                          <w:szCs w:val="18"/>
                        </w:rPr>
                        <w:t>Delete this text box when the information contained here is understood</w:t>
                      </w:r>
                    </w:p>
                    <w:p w:rsidR="007E4AEC" w:rsidRPr="003D23D0" w:rsidRDefault="007E4AEC" w:rsidP="00580054">
                      <w:pPr>
                        <w:spacing w:after="0"/>
                        <w:rPr>
                          <w:rFonts w:cs="Arial"/>
                          <w:sz w:val="18"/>
                          <w:szCs w:val="18"/>
                        </w:rPr>
                      </w:pPr>
                      <w:r>
                        <w:rPr>
                          <w:rFonts w:cs="Arial"/>
                          <w:sz w:val="18"/>
                          <w:szCs w:val="18"/>
                        </w:rPr>
                        <w:t xml:space="preserve">Under this heading, consider roles and </w:t>
                      </w:r>
                      <w:r w:rsidR="00EE0B78">
                        <w:rPr>
                          <w:rFonts w:cs="Arial"/>
                          <w:sz w:val="18"/>
                          <w:szCs w:val="18"/>
                        </w:rPr>
                        <w:t>responsibilities in</w:t>
                      </w:r>
                      <w:r>
                        <w:rPr>
                          <w:rFonts w:cs="Arial"/>
                          <w:sz w:val="18"/>
                          <w:szCs w:val="18"/>
                        </w:rPr>
                        <w:t xml:space="preserve"> pre-planning and conducting exams and assessments</w:t>
                      </w:r>
                    </w:p>
                    <w:p w:rsidR="007E4AEC" w:rsidRDefault="007E4AEC"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7E4AEC" w:rsidRDefault="007E4AEC" w:rsidP="005B0BD5">
                      <w:pPr>
                        <w:pStyle w:val="ListParagraph"/>
                        <w:numPr>
                          <w:ilvl w:val="0"/>
                          <w:numId w:val="8"/>
                        </w:numPr>
                        <w:spacing w:after="0"/>
                        <w:rPr>
                          <w:rFonts w:cs="Arial"/>
                          <w:sz w:val="18"/>
                          <w:szCs w:val="18"/>
                        </w:rPr>
                      </w:pPr>
                      <w:r>
                        <w:rPr>
                          <w:rFonts w:cs="Arial"/>
                          <w:sz w:val="18"/>
                          <w:szCs w:val="18"/>
                        </w:rPr>
                        <w:t xml:space="preserve">Consider how </w:t>
                      </w:r>
                    </w:p>
                    <w:p w:rsidR="007E4AEC" w:rsidRPr="005B0BD5" w:rsidRDefault="007E4AEC"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rsidR="007E4AEC" w:rsidRDefault="007E4AEC"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rsidR="007E4AEC" w:rsidRDefault="007E4AEC" w:rsidP="00580054">
                      <w:pPr>
                        <w:pStyle w:val="ListParagraph"/>
                        <w:numPr>
                          <w:ilvl w:val="0"/>
                          <w:numId w:val="8"/>
                        </w:numPr>
                        <w:spacing w:after="0"/>
                        <w:rPr>
                          <w:rFonts w:cs="Arial"/>
                          <w:sz w:val="18"/>
                          <w:szCs w:val="18"/>
                        </w:rPr>
                      </w:pPr>
                    </w:p>
                    <w:p w:rsidR="007E4AEC" w:rsidRPr="00580F39" w:rsidRDefault="007E4AEC" w:rsidP="00580054">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1" w:name="_Toc466921628"/>
      <w:bookmarkStart w:id="12" w:name="_Toc480112376"/>
      <w:r w:rsidR="000412D6" w:rsidRPr="00543E3B">
        <w:rPr>
          <w:rFonts w:ascii="Tahoma" w:hAnsi="Tahoma" w:cs="Tahoma"/>
          <w:color w:val="auto"/>
        </w:rPr>
        <w:t>Purpose of the policy</w:t>
      </w:r>
      <w:bookmarkEnd w:id="11"/>
      <w:bookmarkEnd w:id="12"/>
      <w:bookmarkEnd w:id="2"/>
    </w:p>
    <w:p w:rsidR="00F0081E" w:rsidRPr="00543E3B" w:rsidRDefault="00F0081E" w:rsidP="00F0081E">
      <w:pPr>
        <w:autoSpaceDE w:val="0"/>
        <w:autoSpaceDN w:val="0"/>
        <w:adjustRightInd w:val="0"/>
        <w:spacing w:after="0" w:line="276" w:lineRule="auto"/>
        <w:rPr>
          <w:rFonts w:ascii="Tahoma" w:hAnsi="Tahoma" w:cs="Tahoma"/>
          <w:i/>
        </w:rPr>
      </w:pPr>
      <w:r w:rsidRPr="00543E3B">
        <w:rPr>
          <w:rFonts w:ascii="Tahoma" w:hAnsi="Tahoma" w:cs="Tahoma"/>
        </w:rPr>
        <w:t xml:space="preserve">The purpose of </w:t>
      </w:r>
      <w:r w:rsidR="009A6B5E" w:rsidRPr="00543E3B">
        <w:rPr>
          <w:rFonts w:ascii="Tahoma" w:hAnsi="Tahoma" w:cs="Tahoma"/>
        </w:rPr>
        <w:t xml:space="preserve">this policy is to confirm that St Joseph’s College </w:t>
      </w:r>
      <w:r w:rsidRPr="00543E3B">
        <w:rPr>
          <w:rFonts w:ascii="Tahoma" w:hAnsi="Tahoma" w:cs="Tahoma"/>
        </w:rPr>
        <w:t>fulfils</w:t>
      </w:r>
      <w:r w:rsidRPr="00543E3B">
        <w:rPr>
          <w:rFonts w:ascii="Tahoma" w:hAnsi="Tahoma" w:cs="Tahoma"/>
          <w:i/>
        </w:rPr>
        <w:t xml:space="preserve"> “its obligations in respect of identifying the need for, requesting and implementing access arrangements.”</w:t>
      </w:r>
    </w:p>
    <w:p w:rsidR="00F0081E" w:rsidRPr="00543E3B" w:rsidRDefault="00F0081E" w:rsidP="00F0081E">
      <w:pPr>
        <w:pStyle w:val="ListParagraph"/>
        <w:tabs>
          <w:tab w:val="left" w:pos="10490"/>
        </w:tabs>
        <w:spacing w:before="120" w:after="0" w:line="276" w:lineRule="auto"/>
        <w:ind w:right="-11"/>
        <w:jc w:val="right"/>
        <w:rPr>
          <w:rFonts w:ascii="Tahoma" w:hAnsi="Tahoma" w:cs="Tahoma"/>
        </w:rPr>
      </w:pPr>
      <w:r w:rsidRPr="00543E3B">
        <w:rPr>
          <w:rFonts w:ascii="Tahoma" w:hAnsi="Tahoma" w:cs="Tahoma"/>
        </w:rPr>
        <w:t>[JCQ ‘</w:t>
      </w:r>
      <w:r w:rsidRPr="00543E3B">
        <w:rPr>
          <w:rFonts w:ascii="Tahoma" w:hAnsi="Tahoma" w:cs="Tahoma"/>
          <w:i/>
        </w:rPr>
        <w:t>General regulations for approved centres’</w:t>
      </w:r>
      <w:r w:rsidRPr="00543E3B">
        <w:rPr>
          <w:rFonts w:ascii="Tahoma" w:hAnsi="Tahoma" w:cs="Tahoma"/>
        </w:rPr>
        <w:t>Chapter5.5]</w:t>
      </w:r>
    </w:p>
    <w:p w:rsidR="00F0081E" w:rsidRPr="00543E3B" w:rsidRDefault="00F0081E" w:rsidP="00ED5FA6">
      <w:pPr>
        <w:autoSpaceDE w:val="0"/>
        <w:autoSpaceDN w:val="0"/>
        <w:adjustRightInd w:val="0"/>
        <w:spacing w:after="120" w:line="276" w:lineRule="auto"/>
        <w:rPr>
          <w:rFonts w:ascii="Tahoma" w:hAnsi="Tahoma" w:cs="Tahoma"/>
          <w:i/>
        </w:rPr>
      </w:pPr>
    </w:p>
    <w:p w:rsidR="00EE0B78" w:rsidRPr="00543E3B" w:rsidRDefault="00F0081E" w:rsidP="005F3C65">
      <w:pPr>
        <w:autoSpaceDE w:val="0"/>
        <w:autoSpaceDN w:val="0"/>
        <w:adjustRightInd w:val="0"/>
        <w:spacing w:after="0" w:line="276" w:lineRule="auto"/>
        <w:rPr>
          <w:rFonts w:ascii="Tahoma" w:hAnsi="Tahoma" w:cs="Tahoma"/>
        </w:rPr>
      </w:pPr>
      <w:r w:rsidRPr="00543E3B">
        <w:rPr>
          <w:rFonts w:ascii="Tahoma" w:hAnsi="Tahoma" w:cs="Tahoma"/>
        </w:rPr>
        <w:t>The policy is annually reviewed to ensure that arrangements are carried out in accordance with the current edition of the JCQ publication</w:t>
      </w:r>
      <w:r w:rsidR="005C3BD5" w:rsidRPr="00543E3B">
        <w:rPr>
          <w:rFonts w:ascii="Tahoma" w:hAnsi="Tahoma" w:cs="Tahoma"/>
        </w:rPr>
        <w:t>:</w:t>
      </w:r>
    </w:p>
    <w:p w:rsidR="00F0081E" w:rsidRPr="00543E3B" w:rsidRDefault="00F0081E" w:rsidP="005F3C65">
      <w:pPr>
        <w:autoSpaceDE w:val="0"/>
        <w:autoSpaceDN w:val="0"/>
        <w:adjustRightInd w:val="0"/>
        <w:spacing w:after="0" w:line="276" w:lineRule="auto"/>
        <w:rPr>
          <w:rFonts w:ascii="Tahoma" w:hAnsi="Tahoma" w:cs="Tahoma"/>
        </w:rPr>
      </w:pPr>
      <w:r w:rsidRPr="00543E3B">
        <w:rPr>
          <w:rFonts w:ascii="Tahoma" w:hAnsi="Tahoma" w:cs="Tahoma"/>
          <w:bCs/>
          <w:i/>
        </w:rPr>
        <w:t>‘Adjustments for candidates with disabilities and learning difficulties</w:t>
      </w:r>
    </w:p>
    <w:p w:rsidR="00F0081E" w:rsidRPr="00543E3B" w:rsidRDefault="00F0081E" w:rsidP="005F3C65">
      <w:pPr>
        <w:autoSpaceDE w:val="0"/>
        <w:autoSpaceDN w:val="0"/>
        <w:adjustRightInd w:val="0"/>
        <w:spacing w:after="0" w:line="276" w:lineRule="auto"/>
        <w:rPr>
          <w:rFonts w:ascii="Tahoma" w:hAnsi="Tahoma" w:cs="Tahoma"/>
          <w:bCs/>
          <w:i/>
        </w:rPr>
      </w:pPr>
      <w:r w:rsidRPr="00543E3B">
        <w:rPr>
          <w:rFonts w:ascii="Tahoma" w:hAnsi="Tahoma" w:cs="Tahoma"/>
          <w:bCs/>
          <w:i/>
        </w:rPr>
        <w:t>Access Arrangements and Reasonable Adjustments</w:t>
      </w:r>
    </w:p>
    <w:p w:rsidR="00F0081E" w:rsidRPr="00543E3B" w:rsidRDefault="00F0081E" w:rsidP="005F3C65">
      <w:pPr>
        <w:spacing w:line="276" w:lineRule="auto"/>
        <w:rPr>
          <w:rFonts w:ascii="Tahoma" w:hAnsi="Tahoma" w:cs="Tahoma"/>
          <w:bCs/>
          <w:i/>
        </w:rPr>
      </w:pPr>
      <w:r w:rsidRPr="00543E3B">
        <w:rPr>
          <w:rFonts w:ascii="Tahoma" w:hAnsi="Tahoma" w:cs="Tahoma"/>
          <w:bCs/>
          <w:i/>
        </w:rPr>
        <w:t>General and Vocational qualifications’</w:t>
      </w:r>
    </w:p>
    <w:p w:rsidR="00190398" w:rsidRPr="00543E3B" w:rsidRDefault="00190398" w:rsidP="005F3C65">
      <w:pPr>
        <w:spacing w:line="276" w:lineRule="auto"/>
        <w:rPr>
          <w:rFonts w:ascii="Tahoma" w:hAnsi="Tahoma" w:cs="Tahoma"/>
        </w:rPr>
      </w:pPr>
    </w:p>
    <w:p w:rsidR="000D7B23" w:rsidRPr="00543E3B" w:rsidRDefault="000D7B23" w:rsidP="00EC21E1">
      <w:pPr>
        <w:pStyle w:val="Headinglevel1"/>
        <w:rPr>
          <w:rFonts w:ascii="Tahoma" w:hAnsi="Tahoma" w:cs="Tahoma"/>
          <w:color w:val="auto"/>
        </w:rPr>
      </w:pPr>
      <w:bookmarkStart w:id="13" w:name="_Toc466921629"/>
      <w:bookmarkStart w:id="14" w:name="_Toc480112377"/>
      <w:bookmarkStart w:id="15" w:name="_Toc449469095"/>
      <w:r w:rsidRPr="00543E3B">
        <w:rPr>
          <w:rFonts w:ascii="Tahoma" w:hAnsi="Tahoma" w:cs="Tahoma"/>
          <w:color w:val="auto"/>
        </w:rPr>
        <w:lastRenderedPageBreak/>
        <w:t>Disability policy (exams)</w:t>
      </w:r>
      <w:bookmarkEnd w:id="13"/>
      <w:bookmarkEnd w:id="14"/>
    </w:p>
    <w:p w:rsidR="00A46F69" w:rsidRPr="00543E3B" w:rsidRDefault="00A46F69" w:rsidP="00EA3670">
      <w:pPr>
        <w:spacing w:line="276" w:lineRule="auto"/>
        <w:rPr>
          <w:rFonts w:ascii="Tahoma" w:hAnsi="Tahoma" w:cs="Tahoma"/>
        </w:rPr>
      </w:pPr>
      <w:r w:rsidRPr="00543E3B">
        <w:rPr>
          <w:rFonts w:ascii="Tahoma" w:hAnsi="Tahoma" w:cs="Tahoma"/>
        </w:rPr>
        <w:t>A large part of the access arrangements policy is covered in the Disability policy (exams) which covers s</w:t>
      </w:r>
      <w:r w:rsidR="003F2100" w:rsidRPr="00543E3B">
        <w:rPr>
          <w:rFonts w:ascii="Tahoma" w:hAnsi="Tahoma" w:cs="Tahoma"/>
        </w:rPr>
        <w:t xml:space="preserve">taff roles and responsibilities </w:t>
      </w:r>
      <w:r w:rsidR="00EA3670" w:rsidRPr="00543E3B">
        <w:rPr>
          <w:rFonts w:ascii="Tahoma" w:hAnsi="Tahoma" w:cs="Tahoma"/>
        </w:rPr>
        <w:t xml:space="preserve">in identifying the need for, requesting and implementing access arrangements and the conduct of exams. </w:t>
      </w:r>
    </w:p>
    <w:p w:rsidR="00C0364C" w:rsidRPr="00543E3B" w:rsidRDefault="00C0364C" w:rsidP="00EA3670">
      <w:pPr>
        <w:spacing w:line="276" w:lineRule="auto"/>
        <w:rPr>
          <w:rFonts w:ascii="Tahoma" w:hAnsi="Tahoma" w:cs="Tahoma"/>
        </w:rPr>
      </w:pPr>
    </w:p>
    <w:tbl>
      <w:tblPr>
        <w:tblStyle w:val="TableGrid"/>
        <w:tblW w:w="0" w:type="auto"/>
        <w:tblInd w:w="720" w:type="dxa"/>
        <w:tblLook w:val="04A0" w:firstRow="1" w:lastRow="0" w:firstColumn="1" w:lastColumn="0" w:noHBand="0" w:noVBand="1"/>
      </w:tblPr>
      <w:tblGrid>
        <w:gridCol w:w="9174"/>
      </w:tblGrid>
      <w:tr w:rsidR="00287F8F" w:rsidRPr="00543E3B" w:rsidTr="00A46F69">
        <w:tc>
          <w:tcPr>
            <w:tcW w:w="9548" w:type="dxa"/>
          </w:tcPr>
          <w:bookmarkEnd w:id="15"/>
          <w:p w:rsidR="00287F8F" w:rsidRPr="00543E3B" w:rsidRDefault="009A6B5E" w:rsidP="005C3BD5">
            <w:pPr>
              <w:spacing w:before="120" w:after="120" w:line="276" w:lineRule="auto"/>
              <w:rPr>
                <w:rFonts w:ascii="Tahoma" w:hAnsi="Tahoma" w:cs="Tahoma"/>
              </w:rPr>
            </w:pPr>
            <w:r w:rsidRPr="00543E3B">
              <w:rPr>
                <w:rFonts w:ascii="Tahoma" w:hAnsi="Tahoma" w:cs="Tahoma"/>
              </w:rPr>
              <w:t>This policy is ava</w:t>
            </w:r>
            <w:r w:rsidR="005C3BD5" w:rsidRPr="00543E3B">
              <w:rPr>
                <w:rFonts w:ascii="Tahoma" w:hAnsi="Tahoma" w:cs="Tahoma"/>
              </w:rPr>
              <w:t>ilable on the school’s website.</w:t>
            </w:r>
          </w:p>
        </w:tc>
      </w:tr>
    </w:tbl>
    <w:p w:rsidR="00A46F69" w:rsidRPr="00543E3B" w:rsidRDefault="00A46F69" w:rsidP="00A46F69">
      <w:pPr>
        <w:spacing w:line="276" w:lineRule="auto"/>
        <w:rPr>
          <w:rFonts w:ascii="Tahoma" w:hAnsi="Tahoma" w:cs="Tahoma"/>
        </w:rPr>
      </w:pPr>
      <w:bookmarkStart w:id="16" w:name="_Toc443593725"/>
      <w:bookmarkStart w:id="17" w:name="_Toc449469097"/>
    </w:p>
    <w:p w:rsidR="00A46F69" w:rsidRPr="00543E3B" w:rsidRDefault="00A46F69" w:rsidP="00A46F69">
      <w:pPr>
        <w:spacing w:line="276" w:lineRule="auto"/>
        <w:rPr>
          <w:rFonts w:ascii="Tahoma" w:hAnsi="Tahoma" w:cs="Tahoma"/>
        </w:rPr>
      </w:pPr>
      <w:r w:rsidRPr="00543E3B">
        <w:rPr>
          <w:rFonts w:ascii="Tahoma" w:hAnsi="Tahoma" w:cs="Tahoma"/>
        </w:rPr>
        <w:t xml:space="preserve">The access arrangements policy </w:t>
      </w:r>
      <w:r w:rsidR="00055DA9" w:rsidRPr="00543E3B">
        <w:rPr>
          <w:rFonts w:ascii="Tahoma" w:hAnsi="Tahoma" w:cs="Tahoma"/>
        </w:rPr>
        <w:t xml:space="preserve">further </w:t>
      </w:r>
      <w:r w:rsidRPr="00543E3B">
        <w:rPr>
          <w:rFonts w:ascii="Tahoma" w:hAnsi="Tahoma" w:cs="Tahoma"/>
        </w:rPr>
        <w:t>covers the assessment process and related issues in more detail.</w:t>
      </w:r>
    </w:p>
    <w:p w:rsidR="00A46F69" w:rsidRPr="00543E3B" w:rsidRDefault="00A46F69" w:rsidP="00A46F69">
      <w:pPr>
        <w:pStyle w:val="Headinglevel1"/>
        <w:spacing w:after="0" w:line="276" w:lineRule="auto"/>
        <w:rPr>
          <w:rFonts w:ascii="Tahoma" w:hAnsi="Tahoma" w:cs="Tahoma"/>
          <w:color w:val="auto"/>
          <w:sz w:val="22"/>
          <w:szCs w:val="22"/>
        </w:rPr>
      </w:pPr>
    </w:p>
    <w:p w:rsidR="007E4AEC" w:rsidRPr="00543E3B" w:rsidRDefault="007E4AEC" w:rsidP="00A46F69">
      <w:pPr>
        <w:pStyle w:val="Headinglevel1"/>
        <w:rPr>
          <w:rFonts w:ascii="Tahoma" w:hAnsi="Tahoma" w:cs="Tahoma"/>
          <w:color w:val="auto"/>
        </w:rPr>
      </w:pPr>
      <w:bookmarkStart w:id="18" w:name="_Toc466921631"/>
      <w:bookmarkStart w:id="19" w:name="_Toc480112379"/>
      <w:r w:rsidRPr="00543E3B">
        <w:rPr>
          <w:rFonts w:ascii="Tahoma" w:hAnsi="Tahoma" w:cs="Tahoma"/>
          <w:color w:val="auto"/>
        </w:rPr>
        <w:t>The assessment process</w:t>
      </w:r>
      <w:bookmarkEnd w:id="16"/>
      <w:bookmarkEnd w:id="18"/>
      <w:bookmarkEnd w:id="19"/>
    </w:p>
    <w:p w:rsidR="000D7B23" w:rsidRPr="00543E3B" w:rsidRDefault="000D7B23" w:rsidP="000D7B23">
      <w:pPr>
        <w:spacing w:line="276" w:lineRule="auto"/>
        <w:rPr>
          <w:rFonts w:ascii="Tahoma" w:hAnsi="Tahoma" w:cs="Tahoma"/>
        </w:rPr>
      </w:pPr>
      <w:r w:rsidRPr="00543E3B">
        <w:rPr>
          <w:rFonts w:ascii="Tahoma" w:hAnsi="Tahoma" w:cs="Tahoma"/>
        </w:rPr>
        <w:t xml:space="preserve">Assessments </w:t>
      </w:r>
      <w:r w:rsidR="009A6B5E" w:rsidRPr="00543E3B">
        <w:rPr>
          <w:rFonts w:ascii="Tahoma" w:hAnsi="Tahoma" w:cs="Tahoma"/>
        </w:rPr>
        <w:t xml:space="preserve">for access arrangements </w:t>
      </w:r>
      <w:r w:rsidRPr="00543E3B">
        <w:rPr>
          <w:rFonts w:ascii="Tahoma" w:hAnsi="Tahoma" w:cs="Tahoma"/>
        </w:rPr>
        <w:t>are carried out by an assessor</w:t>
      </w:r>
      <w:r w:rsidR="009A6B5E" w:rsidRPr="00543E3B">
        <w:rPr>
          <w:rFonts w:ascii="Tahoma" w:hAnsi="Tahoma" w:cs="Tahoma"/>
        </w:rPr>
        <w:t xml:space="preserve"> </w:t>
      </w:r>
      <w:r w:rsidRPr="00543E3B">
        <w:rPr>
          <w:rFonts w:ascii="Tahoma" w:hAnsi="Tahoma" w:cs="Tahoma"/>
        </w:rPr>
        <w:t>appointed by the head of centre.  The assessor</w:t>
      </w:r>
      <w:r w:rsidR="009A6B5E" w:rsidRPr="00543E3B">
        <w:rPr>
          <w:rFonts w:ascii="Tahoma" w:hAnsi="Tahoma" w:cs="Tahoma"/>
        </w:rPr>
        <w:t xml:space="preserve"> </w:t>
      </w:r>
      <w:r w:rsidRPr="00543E3B">
        <w:rPr>
          <w:rFonts w:ascii="Tahoma" w:hAnsi="Tahoma" w:cs="Tahoma"/>
        </w:rPr>
        <w:t>is appropriately qualified as required in JCQ regulations as follows:</w:t>
      </w:r>
    </w:p>
    <w:p w:rsidR="00F71D86" w:rsidRPr="00543E3B" w:rsidRDefault="00F71D86" w:rsidP="00F71D86">
      <w:pPr>
        <w:autoSpaceDE w:val="0"/>
        <w:autoSpaceDN w:val="0"/>
        <w:adjustRightInd w:val="0"/>
        <w:spacing w:after="0"/>
        <w:rPr>
          <w:rFonts w:ascii="Tahoma" w:hAnsi="Tahoma" w:cs="Tahoma"/>
        </w:rPr>
      </w:pPr>
    </w:p>
    <w:p w:rsidR="00F71D86" w:rsidRPr="00543E3B" w:rsidRDefault="00F71D86" w:rsidP="00F71D86">
      <w:pPr>
        <w:pStyle w:val="ListParagraph"/>
        <w:numPr>
          <w:ilvl w:val="0"/>
          <w:numId w:val="22"/>
        </w:numPr>
        <w:autoSpaceDE w:val="0"/>
        <w:autoSpaceDN w:val="0"/>
        <w:adjustRightInd w:val="0"/>
        <w:spacing w:after="12"/>
        <w:rPr>
          <w:rFonts w:ascii="Tahoma" w:hAnsi="Tahoma" w:cs="Tahoma"/>
          <w:i/>
        </w:rPr>
      </w:pPr>
      <w:r w:rsidRPr="00543E3B">
        <w:rPr>
          <w:rFonts w:ascii="Tahoma" w:hAnsi="Tahoma" w:cs="Tahoma"/>
          <w:bCs/>
          <w:i/>
        </w:rPr>
        <w:t xml:space="preserve">an access arrangements assessor who has successfully completed a post-graduate course at or equivalent to Level 7, including at least 100 hours relating to individual specialist assessment. </w:t>
      </w:r>
      <w:r w:rsidRPr="00543E3B">
        <w:rPr>
          <w:rFonts w:ascii="Tahoma" w:hAnsi="Tahoma" w:cs="Tahoma"/>
          <w:i/>
        </w:rPr>
        <w:t>An access arrangements assessor may conduct assessments to be recor</w:t>
      </w:r>
      <w:r w:rsidR="009A6B5E" w:rsidRPr="00543E3B">
        <w:rPr>
          <w:rFonts w:ascii="Tahoma" w:hAnsi="Tahoma" w:cs="Tahoma"/>
          <w:i/>
        </w:rPr>
        <w:t>ded within Section C of Form 8</w:t>
      </w:r>
    </w:p>
    <w:p w:rsidR="00DC7690" w:rsidRPr="00543E3B" w:rsidRDefault="00DC7690" w:rsidP="00DC7690">
      <w:pPr>
        <w:pStyle w:val="ListParagraph"/>
        <w:autoSpaceDE w:val="0"/>
        <w:autoSpaceDN w:val="0"/>
        <w:adjustRightInd w:val="0"/>
        <w:spacing w:after="12"/>
        <w:ind w:left="1080"/>
        <w:rPr>
          <w:rFonts w:ascii="Tahoma" w:hAnsi="Tahoma" w:cs="Tahoma"/>
          <w:i/>
        </w:rPr>
      </w:pPr>
    </w:p>
    <w:p w:rsidR="00DC7690" w:rsidRPr="00543E3B" w:rsidRDefault="00DC7690" w:rsidP="00DC7690">
      <w:pPr>
        <w:autoSpaceDE w:val="0"/>
        <w:autoSpaceDN w:val="0"/>
        <w:adjustRightInd w:val="0"/>
        <w:spacing w:after="12"/>
        <w:rPr>
          <w:rFonts w:ascii="Tahoma" w:hAnsi="Tahoma" w:cs="Tahoma"/>
          <w:i/>
        </w:rPr>
      </w:pPr>
      <w:r w:rsidRPr="00543E3B">
        <w:rPr>
          <w:rFonts w:ascii="Tahoma" w:hAnsi="Tahoma" w:cs="Tahoma"/>
          <w:i/>
        </w:rPr>
        <w:t>The centre assessor is currently: Mrs C Slattery. From September 2017, Miss B Barnett will also be a specialist assessor within the centre.</w:t>
      </w:r>
    </w:p>
    <w:p w:rsidR="000D7B23" w:rsidRPr="00543E3B" w:rsidRDefault="000D7B23" w:rsidP="000D7B23">
      <w:pPr>
        <w:spacing w:line="276" w:lineRule="auto"/>
        <w:rPr>
          <w:rFonts w:ascii="Tahoma" w:hAnsi="Tahoma" w:cs="Tahoma"/>
        </w:rPr>
      </w:pPr>
    </w:p>
    <w:p w:rsidR="00F71D86" w:rsidRPr="00543E3B" w:rsidRDefault="00F71D86" w:rsidP="00F71D86">
      <w:pPr>
        <w:autoSpaceDE w:val="0"/>
        <w:autoSpaceDN w:val="0"/>
        <w:adjustRightInd w:val="0"/>
        <w:spacing w:after="120"/>
        <w:ind w:left="425"/>
        <w:rPr>
          <w:rFonts w:ascii="Tahoma" w:hAnsi="Tahoma" w:cs="Tahoma"/>
          <w:i/>
        </w:rPr>
      </w:pPr>
      <w:r w:rsidRPr="00543E3B">
        <w:rPr>
          <w:rFonts w:ascii="Tahoma" w:hAnsi="Tahoma" w:cs="Tahoma"/>
          <w:bCs/>
          <w:i/>
        </w:rPr>
        <w:t xml:space="preserve">An access arrangements assessor must have successfully completed a post-graduate course at or equivalent to Level 7, including at least 100 hours relating to individual specialist assessment, which must include training in all of the following: </w:t>
      </w:r>
    </w:p>
    <w:p w:rsidR="00F71D86" w:rsidRPr="00543E3B" w:rsidRDefault="00F71D86" w:rsidP="00F71D86">
      <w:pPr>
        <w:pStyle w:val="ListParagraph"/>
        <w:numPr>
          <w:ilvl w:val="0"/>
          <w:numId w:val="24"/>
        </w:numPr>
        <w:autoSpaceDE w:val="0"/>
        <w:autoSpaceDN w:val="0"/>
        <w:adjustRightInd w:val="0"/>
        <w:spacing w:after="20"/>
        <w:rPr>
          <w:rFonts w:ascii="Tahoma" w:hAnsi="Tahoma" w:cs="Tahoma"/>
          <w:i/>
        </w:rPr>
      </w:pPr>
      <w:r w:rsidRPr="00543E3B">
        <w:rPr>
          <w:rFonts w:ascii="Tahoma" w:hAnsi="Tahoma" w:cs="Tahoma"/>
          <w:i/>
        </w:rPr>
        <w:t xml:space="preserve">the theoretical basis underlying psychometric tests, such as the concepts of validity and reliability; standard deviations and the normal curve; raw scores, standard scores, quotients, percentiles and age equivalent scores; the concept of statistically significant discrepancies between scores; standard error of measurement and confidence intervals; </w:t>
      </w:r>
    </w:p>
    <w:p w:rsidR="00F71D86" w:rsidRPr="00543E3B" w:rsidRDefault="00F71D86" w:rsidP="00F71D86">
      <w:pPr>
        <w:pStyle w:val="ListParagraph"/>
        <w:numPr>
          <w:ilvl w:val="0"/>
          <w:numId w:val="23"/>
        </w:numPr>
        <w:autoSpaceDE w:val="0"/>
        <w:autoSpaceDN w:val="0"/>
        <w:adjustRightInd w:val="0"/>
        <w:spacing w:after="20"/>
        <w:rPr>
          <w:rFonts w:ascii="Tahoma" w:hAnsi="Tahoma" w:cs="Tahoma"/>
          <w:i/>
        </w:rPr>
      </w:pPr>
      <w:r w:rsidRPr="00543E3B">
        <w:rPr>
          <w:rFonts w:ascii="Tahoma" w:hAnsi="Tahoma" w:cs="Tahoma"/>
          <w:i/>
        </w:rPr>
        <w:t xml:space="preserve">the appropriate use of nationally standardised tests for the age group being tested; </w:t>
      </w:r>
    </w:p>
    <w:p w:rsidR="00F71D86" w:rsidRPr="00543E3B" w:rsidRDefault="00F71D86" w:rsidP="00F71D86">
      <w:pPr>
        <w:pStyle w:val="ListParagraph"/>
        <w:numPr>
          <w:ilvl w:val="0"/>
          <w:numId w:val="23"/>
        </w:numPr>
        <w:autoSpaceDE w:val="0"/>
        <w:autoSpaceDN w:val="0"/>
        <w:adjustRightInd w:val="0"/>
        <w:spacing w:after="20"/>
        <w:rPr>
          <w:rFonts w:ascii="Tahoma" w:hAnsi="Tahoma" w:cs="Tahoma"/>
          <w:i/>
        </w:rPr>
      </w:pPr>
      <w:r w:rsidRPr="00543E3B">
        <w:rPr>
          <w:rFonts w:ascii="Tahoma" w:hAnsi="Tahoma" w:cs="Tahoma"/>
          <w:i/>
        </w:rPr>
        <w:t xml:space="preserve">the objective administration of attainment tests which can be administered individually. This must include tests of reading accuracy, reading speed, reading comprehension and spelling. Appropriate methods of assessing writing skills, including speed, must also be covered; </w:t>
      </w:r>
    </w:p>
    <w:p w:rsidR="00F71D86" w:rsidRPr="00543E3B" w:rsidRDefault="00F71D86" w:rsidP="00F71D86">
      <w:pPr>
        <w:pStyle w:val="ListParagraph"/>
        <w:numPr>
          <w:ilvl w:val="0"/>
          <w:numId w:val="23"/>
        </w:numPr>
        <w:autoSpaceDE w:val="0"/>
        <w:autoSpaceDN w:val="0"/>
        <w:adjustRightInd w:val="0"/>
        <w:spacing w:after="20"/>
        <w:rPr>
          <w:rFonts w:ascii="Tahoma" w:hAnsi="Tahoma" w:cs="Tahoma"/>
          <w:i/>
        </w:rPr>
      </w:pPr>
      <w:r w:rsidRPr="00543E3B">
        <w:rPr>
          <w:rFonts w:ascii="Tahoma" w:hAnsi="Tahoma" w:cs="Tahoma"/>
          <w:i/>
        </w:rPr>
        <w:t>the appropriate selection and objective us</w:t>
      </w:r>
      <w:r w:rsidR="009A6B5E" w:rsidRPr="00543E3B">
        <w:rPr>
          <w:rFonts w:ascii="Tahoma" w:hAnsi="Tahoma" w:cs="Tahoma"/>
          <w:i/>
        </w:rPr>
        <w:t>e of tests of cognitive skills</w:t>
      </w:r>
    </w:p>
    <w:p w:rsidR="00F71D86" w:rsidRPr="00543E3B" w:rsidRDefault="00F71D86" w:rsidP="00F71D86">
      <w:pPr>
        <w:pStyle w:val="ListParagraph"/>
        <w:numPr>
          <w:ilvl w:val="0"/>
          <w:numId w:val="23"/>
        </w:numPr>
        <w:autoSpaceDE w:val="0"/>
        <w:autoSpaceDN w:val="0"/>
        <w:adjustRightInd w:val="0"/>
        <w:spacing w:after="0"/>
        <w:rPr>
          <w:rFonts w:ascii="Tahoma" w:hAnsi="Tahoma" w:cs="Tahoma"/>
          <w:i/>
        </w:rPr>
      </w:pPr>
      <w:proofErr w:type="gramStart"/>
      <w:r w:rsidRPr="00543E3B">
        <w:rPr>
          <w:rFonts w:ascii="Tahoma" w:hAnsi="Tahoma" w:cs="Tahoma"/>
          <w:i/>
        </w:rPr>
        <w:t>the</w:t>
      </w:r>
      <w:proofErr w:type="gramEnd"/>
      <w:r w:rsidRPr="00543E3B">
        <w:rPr>
          <w:rFonts w:ascii="Tahoma" w:hAnsi="Tahoma" w:cs="Tahoma"/>
          <w:i/>
        </w:rPr>
        <w:t xml:space="preserve"> ethical administration of testing including the ability to understand the limitation of their own skills and experience, and to define when it is necessary to refer the candidate to an alternative professional</w:t>
      </w:r>
      <w:r w:rsidR="00C0690D" w:rsidRPr="00543E3B">
        <w:rPr>
          <w:rFonts w:ascii="Tahoma" w:hAnsi="Tahoma" w:cs="Tahoma"/>
          <w:i/>
        </w:rPr>
        <w:t>...</w:t>
      </w:r>
      <w:r w:rsidRPr="00543E3B">
        <w:rPr>
          <w:rFonts w:ascii="Tahoma" w:hAnsi="Tahoma" w:cs="Tahoma"/>
          <w:b/>
          <w:bCs/>
          <w:i/>
        </w:rPr>
        <w:t xml:space="preserve"> </w:t>
      </w:r>
    </w:p>
    <w:p w:rsidR="00F71D86" w:rsidRPr="00543E3B" w:rsidRDefault="00740CCE" w:rsidP="00740CCE">
      <w:pPr>
        <w:pStyle w:val="Headinglevel2"/>
        <w:rPr>
          <w:rFonts w:ascii="Tahoma" w:hAnsi="Tahoma" w:cs="Tahoma"/>
          <w:color w:val="auto"/>
        </w:rPr>
      </w:pPr>
      <w:bookmarkStart w:id="20" w:name="_Toc466921632"/>
      <w:bookmarkStart w:id="21" w:name="_Toc480112380"/>
      <w:r w:rsidRPr="00543E3B">
        <w:rPr>
          <w:rFonts w:ascii="Tahoma" w:hAnsi="Tahoma" w:cs="Tahoma"/>
          <w:color w:val="auto"/>
        </w:rPr>
        <w:t>Checking the qualification(s) of the assessor(s)</w:t>
      </w:r>
      <w:bookmarkEnd w:id="20"/>
      <w:bookmarkEnd w:id="21"/>
      <w:r w:rsidR="00F71D86" w:rsidRPr="00543E3B">
        <w:rPr>
          <w:rFonts w:ascii="Tahoma" w:hAnsi="Tahoma" w:cs="Tahoma"/>
          <w:color w:val="auto"/>
        </w:rPr>
        <w:t xml:space="preserve"> </w:t>
      </w:r>
    </w:p>
    <w:tbl>
      <w:tblPr>
        <w:tblStyle w:val="TableGrid"/>
        <w:tblW w:w="0" w:type="auto"/>
        <w:tblInd w:w="720" w:type="dxa"/>
        <w:tblLook w:val="04A0" w:firstRow="1" w:lastRow="0" w:firstColumn="1" w:lastColumn="0" w:noHBand="0" w:noVBand="1"/>
      </w:tblPr>
      <w:tblGrid>
        <w:gridCol w:w="9174"/>
      </w:tblGrid>
      <w:tr w:rsidR="00190398" w:rsidRPr="00543E3B" w:rsidTr="00740CCE">
        <w:tc>
          <w:tcPr>
            <w:tcW w:w="9548" w:type="dxa"/>
          </w:tcPr>
          <w:p w:rsidR="00740CCE" w:rsidRPr="00543E3B" w:rsidRDefault="009A6B5E" w:rsidP="00740CCE">
            <w:pPr>
              <w:spacing w:before="120" w:after="120" w:line="276" w:lineRule="auto"/>
              <w:rPr>
                <w:rFonts w:ascii="Tahoma" w:hAnsi="Tahoma" w:cs="Tahoma"/>
              </w:rPr>
            </w:pPr>
            <w:r w:rsidRPr="00543E3B">
              <w:rPr>
                <w:rFonts w:ascii="Tahoma" w:hAnsi="Tahoma" w:cs="Tahoma"/>
              </w:rPr>
              <w:t>A copy of the assessor’s qualification is held on file in the centre. The assessor is employed within the centre.</w:t>
            </w:r>
            <w:r w:rsidR="00740CCE" w:rsidRPr="00543E3B">
              <w:rPr>
                <w:rFonts w:ascii="Tahoma" w:hAnsi="Tahoma" w:cs="Tahoma"/>
              </w:rPr>
              <w:t xml:space="preserve"> </w:t>
            </w:r>
          </w:p>
          <w:p w:rsidR="007E4AEC" w:rsidRPr="00543E3B" w:rsidRDefault="0034577E" w:rsidP="00D65D02">
            <w:pPr>
              <w:spacing w:before="120" w:after="120" w:line="276" w:lineRule="auto"/>
              <w:rPr>
                <w:rFonts w:ascii="Tahoma" w:hAnsi="Tahoma" w:cs="Tahoma"/>
              </w:rPr>
            </w:pPr>
            <w:r w:rsidRPr="00543E3B">
              <w:rPr>
                <w:rFonts w:ascii="Tahoma" w:hAnsi="Tahoma" w:cs="Tahoma"/>
              </w:rPr>
              <w:t>If the access arrangement applies to a pupil who is transferring into the centre and the assessor is not known to the centre, a copy of the assessor’s qualification is requested.</w:t>
            </w:r>
            <w:r w:rsidR="00365CD7" w:rsidRPr="00543E3B">
              <w:rPr>
                <w:rFonts w:ascii="Tahoma" w:hAnsi="Tahoma" w:cs="Tahoma"/>
                <w:b/>
                <w:bCs/>
              </w:rPr>
              <w:t xml:space="preserve"> </w:t>
            </w:r>
          </w:p>
        </w:tc>
      </w:tr>
    </w:tbl>
    <w:p w:rsidR="00740CCE" w:rsidRPr="00543E3B" w:rsidRDefault="00740CCE" w:rsidP="007E4AEC">
      <w:pPr>
        <w:pStyle w:val="Headinglevel2"/>
        <w:spacing w:line="276" w:lineRule="auto"/>
        <w:rPr>
          <w:rFonts w:ascii="Tahoma" w:hAnsi="Tahoma" w:cs="Tahoma"/>
          <w:color w:val="auto"/>
        </w:rPr>
      </w:pPr>
      <w:bookmarkStart w:id="22" w:name="_Toc466921633"/>
      <w:bookmarkStart w:id="23" w:name="_Toc480112381"/>
      <w:bookmarkStart w:id="24" w:name="_Toc443593727"/>
      <w:r w:rsidRPr="00543E3B">
        <w:rPr>
          <w:rFonts w:ascii="Tahoma" w:hAnsi="Tahoma" w:cs="Tahoma"/>
          <w:color w:val="auto"/>
        </w:rPr>
        <w:lastRenderedPageBreak/>
        <w:t>How the assessment process is administered</w:t>
      </w:r>
      <w:bookmarkEnd w:id="22"/>
      <w:bookmarkEnd w:id="23"/>
    </w:p>
    <w:tbl>
      <w:tblPr>
        <w:tblStyle w:val="TableGrid"/>
        <w:tblW w:w="0" w:type="auto"/>
        <w:tblInd w:w="720" w:type="dxa"/>
        <w:tblLook w:val="04A0" w:firstRow="1" w:lastRow="0" w:firstColumn="1" w:lastColumn="0" w:noHBand="0" w:noVBand="1"/>
      </w:tblPr>
      <w:tblGrid>
        <w:gridCol w:w="9174"/>
      </w:tblGrid>
      <w:tr w:rsidR="00190398" w:rsidRPr="00543E3B" w:rsidTr="0016683D">
        <w:tc>
          <w:tcPr>
            <w:tcW w:w="9548" w:type="dxa"/>
          </w:tcPr>
          <w:p w:rsidR="0034577E" w:rsidRPr="00543E3B" w:rsidRDefault="0034577E" w:rsidP="0034577E">
            <w:pPr>
              <w:rPr>
                <w:rFonts w:ascii="Tahoma" w:eastAsia="Arial" w:hAnsi="Tahoma" w:cs="Tahoma"/>
              </w:rPr>
            </w:pPr>
            <w:r w:rsidRPr="00543E3B">
              <w:rPr>
                <w:rFonts w:ascii="Tahoma" w:eastAsia="Arial" w:hAnsi="Tahoma" w:cs="Tahoma"/>
              </w:rPr>
              <w:t xml:space="preserve">A specialist assessor </w:t>
            </w:r>
            <w:r w:rsidR="00D7700F" w:rsidRPr="00543E3B">
              <w:rPr>
                <w:rFonts w:ascii="Tahoma" w:eastAsia="Arial" w:hAnsi="Tahoma" w:cs="Tahoma"/>
              </w:rPr>
              <w:t>will test</w:t>
            </w:r>
            <w:r w:rsidRPr="00543E3B">
              <w:rPr>
                <w:rFonts w:ascii="Tahoma" w:eastAsia="Arial" w:hAnsi="Tahoma" w:cs="Tahoma"/>
              </w:rPr>
              <w:t xml:space="preserve"> students</w:t>
            </w:r>
            <w:r w:rsidR="00D7700F" w:rsidRPr="00543E3B">
              <w:rPr>
                <w:rFonts w:ascii="Tahoma" w:eastAsia="Arial" w:hAnsi="Tahoma" w:cs="Tahoma"/>
              </w:rPr>
              <w:t xml:space="preserve"> with</w:t>
            </w:r>
            <w:r w:rsidR="00EC6A41" w:rsidRPr="00543E3B">
              <w:rPr>
                <w:rFonts w:ascii="Tahoma" w:eastAsia="Arial" w:hAnsi="Tahoma" w:cs="Tahoma"/>
              </w:rPr>
              <w:t xml:space="preserve"> a special educat</w:t>
            </w:r>
            <w:r w:rsidR="00D7700F" w:rsidRPr="00543E3B">
              <w:rPr>
                <w:rFonts w:ascii="Tahoma" w:eastAsia="Arial" w:hAnsi="Tahoma" w:cs="Tahoma"/>
              </w:rPr>
              <w:t xml:space="preserve">ional need and/or a disability </w:t>
            </w:r>
            <w:r w:rsidRPr="00543E3B">
              <w:rPr>
                <w:rFonts w:ascii="Tahoma" w:eastAsia="Arial" w:hAnsi="Tahoma" w:cs="Tahoma"/>
              </w:rPr>
              <w:t xml:space="preserve">who have been identified, by staff in the school, as possibly requiring an Exam Access Arrangement (EEA), in advance of KS4. </w:t>
            </w:r>
            <w:r w:rsidR="00BC2AF3" w:rsidRPr="00543E3B">
              <w:rPr>
                <w:rFonts w:ascii="Tahoma" w:eastAsia="Arial" w:hAnsi="Tahoma" w:cs="Tahoma"/>
              </w:rPr>
              <w:t>The SEN</w:t>
            </w:r>
            <w:r w:rsidR="00C62BD1" w:rsidRPr="00543E3B">
              <w:rPr>
                <w:rFonts w:ascii="Tahoma" w:eastAsia="Arial" w:hAnsi="Tahoma" w:cs="Tahoma"/>
              </w:rPr>
              <w:t>C</w:t>
            </w:r>
            <w:r w:rsidR="00347836" w:rsidRPr="00543E3B">
              <w:rPr>
                <w:rFonts w:ascii="Tahoma" w:eastAsia="Arial" w:hAnsi="Tahoma" w:cs="Tahoma"/>
              </w:rPr>
              <w:t>O</w:t>
            </w:r>
            <w:r w:rsidR="00C62BD1" w:rsidRPr="00543E3B">
              <w:rPr>
                <w:rFonts w:ascii="Tahoma" w:eastAsia="Arial" w:hAnsi="Tahoma" w:cs="Tahoma"/>
              </w:rPr>
              <w:t>, or assessor working within the centre, will complete section A of Form B prior to the assessment. Once the assessment has been completed, section B will be completed, on the basis of section A and C, before an application is submitted.</w:t>
            </w:r>
          </w:p>
          <w:p w:rsidR="00C62BD1" w:rsidRPr="00543E3B" w:rsidRDefault="00C62BD1" w:rsidP="0034577E">
            <w:pPr>
              <w:rPr>
                <w:rFonts w:ascii="Tahoma" w:eastAsia="Arial" w:hAnsi="Tahoma" w:cs="Tahoma"/>
              </w:rPr>
            </w:pPr>
            <w:r w:rsidRPr="00543E3B">
              <w:rPr>
                <w:rFonts w:ascii="Tahoma" w:eastAsia="Arial" w:hAnsi="Tahoma" w:cs="Tahoma"/>
              </w:rPr>
              <w:t>NB T</w:t>
            </w:r>
            <w:r w:rsidR="0034577E" w:rsidRPr="00543E3B">
              <w:rPr>
                <w:rFonts w:ascii="Tahoma" w:eastAsia="Arial" w:hAnsi="Tahoma" w:cs="Tahoma"/>
              </w:rPr>
              <w:t>he SENCO will make a decision on whether or not the</w:t>
            </w:r>
            <w:r w:rsidRPr="00543E3B">
              <w:rPr>
                <w:rFonts w:ascii="Tahoma" w:eastAsia="Arial" w:hAnsi="Tahoma" w:cs="Tahoma"/>
              </w:rPr>
              <w:t xml:space="preserve"> pupil requires an EA</w:t>
            </w:r>
            <w:r w:rsidR="0034577E" w:rsidRPr="00543E3B">
              <w:rPr>
                <w:rFonts w:ascii="Tahoma" w:eastAsia="Arial" w:hAnsi="Tahoma" w:cs="Tahoma"/>
              </w:rPr>
              <w:t>A based on: the specialist assessor’s report; teacher feedback and the history of need of the individual. Evidence to support an EAA should be available to show that there is a need</w:t>
            </w:r>
            <w:r w:rsidR="00EC6A41" w:rsidRPr="00543E3B">
              <w:rPr>
                <w:rFonts w:ascii="Tahoma" w:eastAsia="Arial" w:hAnsi="Tahoma" w:cs="Tahoma"/>
              </w:rPr>
              <w:t xml:space="preserve"> and that it is the candidate’s normal way of working within the centre</w:t>
            </w:r>
            <w:r w:rsidR="0034577E" w:rsidRPr="00543E3B">
              <w:rPr>
                <w:rFonts w:ascii="Tahoma" w:eastAsia="Arial" w:hAnsi="Tahoma" w:cs="Tahoma"/>
              </w:rPr>
              <w:t>. This could be a piece of work carried out in the classroom to show that</w:t>
            </w:r>
            <w:r w:rsidR="00BC2AF3" w:rsidRPr="00543E3B">
              <w:rPr>
                <w:rFonts w:ascii="Tahoma" w:eastAsia="Arial" w:hAnsi="Tahoma" w:cs="Tahoma"/>
              </w:rPr>
              <w:t xml:space="preserve"> the access arrangement has had a positive impact on the pupil’s ability to access the assessment.</w:t>
            </w:r>
          </w:p>
          <w:p w:rsidR="00BC2AF3" w:rsidRPr="00543E3B" w:rsidRDefault="00BC2AF3" w:rsidP="0034577E">
            <w:pPr>
              <w:rPr>
                <w:rFonts w:ascii="Tahoma" w:eastAsia="Arial" w:hAnsi="Tahoma" w:cs="Tahoma"/>
              </w:rPr>
            </w:pPr>
            <w:r w:rsidRPr="00543E3B">
              <w:rPr>
                <w:rFonts w:ascii="Tahoma" w:eastAsia="Arial" w:hAnsi="Tahoma" w:cs="Tahoma"/>
              </w:rPr>
              <w:t>A data form is signed by the pupil to give their consent before the application is completed on-line.</w:t>
            </w:r>
            <w:r w:rsidR="00D65D02" w:rsidRPr="00543E3B">
              <w:rPr>
                <w:rFonts w:ascii="Tahoma" w:eastAsia="Arial" w:hAnsi="Tahoma" w:cs="Tahoma"/>
              </w:rPr>
              <w:t xml:space="preserve"> This is held on file.</w:t>
            </w:r>
          </w:p>
          <w:p w:rsidR="0034577E" w:rsidRPr="00543E3B" w:rsidRDefault="0034577E" w:rsidP="0034577E">
            <w:pPr>
              <w:rPr>
                <w:rFonts w:ascii="Tahoma" w:eastAsia="Arial" w:hAnsi="Tahoma" w:cs="Tahoma"/>
              </w:rPr>
            </w:pPr>
            <w:r w:rsidRPr="00543E3B">
              <w:rPr>
                <w:rFonts w:ascii="Tahoma" w:eastAsia="Arial" w:hAnsi="Tahoma" w:cs="Tahoma"/>
              </w:rPr>
              <w:t xml:space="preserve">Any student changing courses (GCSE to GCE) or educational establishments must have </w:t>
            </w:r>
            <w:r w:rsidR="00BC2AF3" w:rsidRPr="00543E3B">
              <w:rPr>
                <w:rFonts w:ascii="Tahoma" w:eastAsia="Arial" w:hAnsi="Tahoma" w:cs="Tahoma"/>
              </w:rPr>
              <w:t>a new EA</w:t>
            </w:r>
            <w:r w:rsidRPr="00543E3B">
              <w:rPr>
                <w:rFonts w:ascii="Tahoma" w:eastAsia="Arial" w:hAnsi="Tahoma" w:cs="Tahoma"/>
              </w:rPr>
              <w:t xml:space="preserve">A applied for online. For year 12 students who have come from another educational establishment, we require the original tests that show a need </w:t>
            </w:r>
            <w:r w:rsidR="00BC2AF3" w:rsidRPr="00543E3B">
              <w:rPr>
                <w:rFonts w:ascii="Tahoma" w:eastAsia="Arial" w:hAnsi="Tahoma" w:cs="Tahoma"/>
              </w:rPr>
              <w:t>for the EA</w:t>
            </w:r>
            <w:r w:rsidRPr="00543E3B">
              <w:rPr>
                <w:rFonts w:ascii="Tahoma" w:eastAsia="Arial" w:hAnsi="Tahoma" w:cs="Tahoma"/>
              </w:rPr>
              <w:t xml:space="preserve">A, a photocopy of the specialist assessor’s </w:t>
            </w:r>
            <w:r w:rsidR="00BC2AF3" w:rsidRPr="00543E3B">
              <w:rPr>
                <w:rFonts w:ascii="Tahoma" w:eastAsia="Arial" w:hAnsi="Tahoma" w:cs="Tahoma"/>
              </w:rPr>
              <w:t xml:space="preserve">qualification </w:t>
            </w:r>
            <w:r w:rsidRPr="00543E3B">
              <w:rPr>
                <w:rFonts w:ascii="Tahoma" w:eastAsia="Arial" w:hAnsi="Tahoma" w:cs="Tahoma"/>
              </w:rPr>
              <w:t>certificates and a fully completed and signed form 8 from the SENCO at their previous school. The SENCO will make a decision as to whether the information is suffi</w:t>
            </w:r>
            <w:r w:rsidR="00BC2AF3" w:rsidRPr="00543E3B">
              <w:rPr>
                <w:rFonts w:ascii="Tahoma" w:eastAsia="Arial" w:hAnsi="Tahoma" w:cs="Tahoma"/>
              </w:rPr>
              <w:t xml:space="preserve">cient to apply for an EAA; they must </w:t>
            </w:r>
            <w:r w:rsidRPr="00543E3B">
              <w:rPr>
                <w:rFonts w:ascii="Tahoma" w:eastAsia="Arial" w:hAnsi="Tahoma" w:cs="Tahoma"/>
              </w:rPr>
              <w:t xml:space="preserve"> be satisfied </w:t>
            </w:r>
            <w:r w:rsidR="00BC2AF3" w:rsidRPr="00543E3B">
              <w:rPr>
                <w:rFonts w:ascii="Tahoma" w:eastAsia="Arial" w:hAnsi="Tahoma" w:cs="Tahoma"/>
              </w:rPr>
              <w:t xml:space="preserve"> that the EA</w:t>
            </w:r>
            <w:r w:rsidRPr="00543E3B">
              <w:rPr>
                <w:rFonts w:ascii="Tahoma" w:eastAsia="Arial" w:hAnsi="Tahoma" w:cs="Tahoma"/>
              </w:rPr>
              <w:t xml:space="preserve">A was their normal way of working at their previous school, therefore evidence of their work, showing that the arrangement has been used, should </w:t>
            </w:r>
            <w:r w:rsidR="00BC2AF3" w:rsidRPr="00543E3B">
              <w:rPr>
                <w:rFonts w:ascii="Tahoma" w:eastAsia="Arial" w:hAnsi="Tahoma" w:cs="Tahoma"/>
              </w:rPr>
              <w:t xml:space="preserve">also </w:t>
            </w:r>
            <w:r w:rsidRPr="00543E3B">
              <w:rPr>
                <w:rFonts w:ascii="Tahoma" w:eastAsia="Arial" w:hAnsi="Tahoma" w:cs="Tahoma"/>
              </w:rPr>
              <w:t>be provided.</w:t>
            </w:r>
            <w:r w:rsidR="00EC6A41" w:rsidRPr="00543E3B">
              <w:rPr>
                <w:rFonts w:ascii="Tahoma" w:eastAsia="Arial" w:hAnsi="Tahoma" w:cs="Tahoma"/>
              </w:rPr>
              <w:t xml:space="preserve"> In addition to this, new evidence should be </w:t>
            </w:r>
            <w:r w:rsidR="00D65D02" w:rsidRPr="00543E3B">
              <w:rPr>
                <w:rFonts w:ascii="Tahoma" w:eastAsia="Arial" w:hAnsi="Tahoma" w:cs="Tahoma"/>
              </w:rPr>
              <w:t>collated</w:t>
            </w:r>
            <w:r w:rsidR="00EC6A41" w:rsidRPr="00543E3B">
              <w:rPr>
                <w:rFonts w:ascii="Tahoma" w:eastAsia="Arial" w:hAnsi="Tahoma" w:cs="Tahoma"/>
              </w:rPr>
              <w:t xml:space="preserve"> to show that it is the candidate’s normal way of working within the centre.</w:t>
            </w:r>
          </w:p>
          <w:p w:rsidR="0034577E" w:rsidRPr="00543E3B" w:rsidRDefault="0034577E" w:rsidP="0034577E">
            <w:pPr>
              <w:rPr>
                <w:rFonts w:ascii="Tahoma" w:hAnsi="Tahoma" w:cs="Tahoma"/>
              </w:rPr>
            </w:pPr>
            <w:r w:rsidRPr="00543E3B">
              <w:rPr>
                <w:rFonts w:ascii="Tahoma" w:eastAsia="Arial" w:hAnsi="Tahoma" w:cs="Tahoma"/>
              </w:rPr>
              <w:t>The SENCO has the right to not accept priva</w:t>
            </w:r>
            <w:r w:rsidR="00BC2AF3" w:rsidRPr="00543E3B">
              <w:rPr>
                <w:rFonts w:ascii="Tahoma" w:eastAsia="Arial" w:hAnsi="Tahoma" w:cs="Tahoma"/>
              </w:rPr>
              <w:t>te reports as evidence for an EA</w:t>
            </w:r>
            <w:r w:rsidRPr="00543E3B">
              <w:rPr>
                <w:rFonts w:ascii="Tahoma" w:eastAsia="Arial" w:hAnsi="Tahoma" w:cs="Tahoma"/>
              </w:rPr>
              <w:t xml:space="preserve">A. This is especially pertinent for private assessors who have made no contact with the school </w:t>
            </w:r>
            <w:r w:rsidR="00BC2AF3" w:rsidRPr="00543E3B">
              <w:rPr>
                <w:rFonts w:ascii="Tahoma" w:eastAsia="Arial" w:hAnsi="Tahoma" w:cs="Tahoma"/>
              </w:rPr>
              <w:t xml:space="preserve">prior to </w:t>
            </w:r>
            <w:r w:rsidRPr="00543E3B">
              <w:rPr>
                <w:rFonts w:ascii="Tahoma" w:eastAsia="Arial" w:hAnsi="Tahoma" w:cs="Tahoma"/>
              </w:rPr>
              <w:t>the assessment of an individual to establish their normal way of working in the classroom or to get the perspective of the individual’s classroom teachers to come to any conclusions in their report.</w:t>
            </w:r>
          </w:p>
          <w:p w:rsidR="0034577E" w:rsidRPr="00543E3B" w:rsidRDefault="00C62BD1" w:rsidP="0034577E">
            <w:pPr>
              <w:rPr>
                <w:rFonts w:ascii="Tahoma" w:hAnsi="Tahoma" w:cs="Tahoma"/>
              </w:rPr>
            </w:pPr>
            <w:r w:rsidRPr="00543E3B">
              <w:rPr>
                <w:rFonts w:ascii="Tahoma" w:eastAsia="Arial" w:hAnsi="Tahoma" w:cs="Tahoma"/>
              </w:rPr>
              <w:t>S</w:t>
            </w:r>
            <w:r w:rsidR="0034577E" w:rsidRPr="00543E3B">
              <w:rPr>
                <w:rFonts w:ascii="Tahoma" w:eastAsia="Arial" w:hAnsi="Tahoma" w:cs="Tahoma"/>
              </w:rPr>
              <w:t>pecialist assessor</w:t>
            </w:r>
            <w:r w:rsidRPr="00543E3B">
              <w:rPr>
                <w:rFonts w:ascii="Tahoma" w:eastAsia="Arial" w:hAnsi="Tahoma" w:cs="Tahoma"/>
              </w:rPr>
              <w:t>s</w:t>
            </w:r>
            <w:r w:rsidR="0034577E" w:rsidRPr="00543E3B">
              <w:rPr>
                <w:rFonts w:ascii="Tahoma" w:eastAsia="Arial" w:hAnsi="Tahoma" w:cs="Tahoma"/>
              </w:rPr>
              <w:t xml:space="preserve"> will assess students using a variety of nationally recognised tests such as:</w:t>
            </w:r>
          </w:p>
          <w:p w:rsidR="0034577E" w:rsidRPr="00543E3B" w:rsidRDefault="0034577E" w:rsidP="0034577E">
            <w:pPr>
              <w:numPr>
                <w:ilvl w:val="0"/>
                <w:numId w:val="29"/>
              </w:numPr>
              <w:spacing w:after="200" w:line="276" w:lineRule="auto"/>
              <w:ind w:hanging="360"/>
              <w:contextualSpacing/>
              <w:rPr>
                <w:rFonts w:ascii="Tahoma" w:hAnsi="Tahoma" w:cs="Tahoma"/>
              </w:rPr>
            </w:pPr>
            <w:r w:rsidRPr="00543E3B">
              <w:rPr>
                <w:rFonts w:ascii="Tahoma" w:eastAsia="Arial" w:hAnsi="Tahoma" w:cs="Tahoma"/>
              </w:rPr>
              <w:t>Access Reading Comprehension Test</w:t>
            </w:r>
          </w:p>
          <w:p w:rsidR="0034577E" w:rsidRPr="00543E3B" w:rsidRDefault="0034577E" w:rsidP="0034577E">
            <w:pPr>
              <w:numPr>
                <w:ilvl w:val="0"/>
                <w:numId w:val="29"/>
              </w:numPr>
              <w:spacing w:after="200" w:line="276" w:lineRule="auto"/>
              <w:ind w:hanging="360"/>
              <w:contextualSpacing/>
              <w:rPr>
                <w:rFonts w:ascii="Tahoma" w:hAnsi="Tahoma" w:cs="Tahoma"/>
              </w:rPr>
            </w:pPr>
            <w:r w:rsidRPr="00543E3B">
              <w:rPr>
                <w:rFonts w:ascii="Tahoma" w:eastAsia="Arial" w:hAnsi="Tahoma" w:cs="Tahoma"/>
              </w:rPr>
              <w:t>Wide Range Achievement Test</w:t>
            </w:r>
          </w:p>
          <w:p w:rsidR="0034577E" w:rsidRPr="00543E3B" w:rsidRDefault="0034577E" w:rsidP="0034577E">
            <w:pPr>
              <w:numPr>
                <w:ilvl w:val="0"/>
                <w:numId w:val="29"/>
              </w:numPr>
              <w:spacing w:after="200" w:line="276" w:lineRule="auto"/>
              <w:ind w:hanging="360"/>
              <w:contextualSpacing/>
              <w:rPr>
                <w:rFonts w:ascii="Tahoma" w:hAnsi="Tahoma" w:cs="Tahoma"/>
              </w:rPr>
            </w:pPr>
            <w:r w:rsidRPr="00543E3B">
              <w:rPr>
                <w:rFonts w:ascii="Tahoma" w:eastAsia="Arial" w:hAnsi="Tahoma" w:cs="Tahoma"/>
              </w:rPr>
              <w:t>(i) Spelling</w:t>
            </w:r>
          </w:p>
          <w:p w:rsidR="0034577E" w:rsidRPr="00543E3B" w:rsidRDefault="0034577E" w:rsidP="0034577E">
            <w:pPr>
              <w:numPr>
                <w:ilvl w:val="0"/>
                <w:numId w:val="29"/>
              </w:numPr>
              <w:spacing w:after="200" w:line="276" w:lineRule="auto"/>
              <w:ind w:hanging="360"/>
              <w:contextualSpacing/>
              <w:rPr>
                <w:rFonts w:ascii="Tahoma" w:hAnsi="Tahoma" w:cs="Tahoma"/>
              </w:rPr>
            </w:pPr>
            <w:r w:rsidRPr="00543E3B">
              <w:rPr>
                <w:rFonts w:ascii="Tahoma" w:eastAsia="Arial" w:hAnsi="Tahoma" w:cs="Tahoma"/>
              </w:rPr>
              <w:t>(ii) Single-word reading</w:t>
            </w:r>
          </w:p>
          <w:p w:rsidR="0034577E" w:rsidRPr="00543E3B" w:rsidRDefault="0034577E" w:rsidP="0034577E">
            <w:pPr>
              <w:numPr>
                <w:ilvl w:val="0"/>
                <w:numId w:val="29"/>
              </w:numPr>
              <w:spacing w:after="200" w:line="276" w:lineRule="auto"/>
              <w:ind w:hanging="360"/>
              <w:contextualSpacing/>
              <w:rPr>
                <w:rFonts w:ascii="Tahoma" w:hAnsi="Tahoma" w:cs="Tahoma"/>
              </w:rPr>
            </w:pPr>
            <w:r w:rsidRPr="00543E3B">
              <w:rPr>
                <w:rFonts w:ascii="Tahoma" w:eastAsia="Arial" w:hAnsi="Tahoma" w:cs="Tahoma"/>
              </w:rPr>
              <w:t>Detailed Assessment of Speed of Handwriting</w:t>
            </w:r>
          </w:p>
          <w:p w:rsidR="0034577E" w:rsidRPr="00543E3B" w:rsidRDefault="0034577E" w:rsidP="0034577E">
            <w:pPr>
              <w:numPr>
                <w:ilvl w:val="0"/>
                <w:numId w:val="29"/>
              </w:numPr>
              <w:spacing w:after="200" w:line="276" w:lineRule="auto"/>
              <w:ind w:hanging="360"/>
              <w:contextualSpacing/>
              <w:rPr>
                <w:rFonts w:ascii="Tahoma" w:hAnsi="Tahoma" w:cs="Tahoma"/>
              </w:rPr>
            </w:pPr>
            <w:r w:rsidRPr="00543E3B">
              <w:rPr>
                <w:rFonts w:ascii="Tahoma" w:eastAsia="Arial" w:hAnsi="Tahoma" w:cs="Tahoma"/>
              </w:rPr>
              <w:t>Comprehensive Test of Phonological Processing 2</w:t>
            </w:r>
          </w:p>
          <w:p w:rsidR="0034577E" w:rsidRPr="00543E3B" w:rsidRDefault="0034577E" w:rsidP="0034577E">
            <w:pPr>
              <w:numPr>
                <w:ilvl w:val="0"/>
                <w:numId w:val="29"/>
              </w:numPr>
              <w:spacing w:after="200" w:line="276" w:lineRule="auto"/>
              <w:ind w:hanging="360"/>
              <w:contextualSpacing/>
              <w:rPr>
                <w:rFonts w:ascii="Tahoma" w:eastAsia="Arial" w:hAnsi="Tahoma" w:cs="Tahoma"/>
              </w:rPr>
            </w:pPr>
            <w:r w:rsidRPr="00543E3B">
              <w:rPr>
                <w:rFonts w:ascii="Tahoma" w:eastAsia="Arial" w:hAnsi="Tahoma" w:cs="Tahoma"/>
              </w:rPr>
              <w:t>Test of Word Reading Efficiency</w:t>
            </w:r>
          </w:p>
          <w:p w:rsidR="0034577E" w:rsidRPr="00543E3B" w:rsidRDefault="0034577E" w:rsidP="0034577E">
            <w:pPr>
              <w:contextualSpacing/>
              <w:rPr>
                <w:rFonts w:ascii="Tahoma" w:eastAsia="Arial" w:hAnsi="Tahoma" w:cs="Tahoma"/>
                <w:highlight w:val="yellow"/>
              </w:rPr>
            </w:pPr>
          </w:p>
          <w:p w:rsidR="00740CCE" w:rsidRPr="00543E3B" w:rsidRDefault="0034577E" w:rsidP="00190398">
            <w:pPr>
              <w:rPr>
                <w:rFonts w:ascii="Tahoma" w:hAnsi="Tahoma" w:cs="Tahoma"/>
              </w:rPr>
            </w:pPr>
            <w:r w:rsidRPr="00543E3B">
              <w:rPr>
                <w:rFonts w:ascii="Tahoma" w:eastAsia="Arial" w:hAnsi="Tahoma" w:cs="Tahoma"/>
              </w:rPr>
              <w:t>S</w:t>
            </w:r>
            <w:r w:rsidR="00097853" w:rsidRPr="00543E3B">
              <w:rPr>
                <w:rFonts w:ascii="Tahoma" w:eastAsia="Arial" w:hAnsi="Tahoma" w:cs="Tahoma"/>
              </w:rPr>
              <w:t>tudents may be formally tested</w:t>
            </w:r>
            <w:r w:rsidRPr="00543E3B">
              <w:rPr>
                <w:rFonts w:ascii="Tahoma" w:eastAsia="Arial" w:hAnsi="Tahoma" w:cs="Tahoma"/>
              </w:rPr>
              <w:t xml:space="preserve"> in Year 9 so that any permitted exam access arrangements are in place for examinations. We cannot use evidence from tests completed </w:t>
            </w:r>
            <w:r w:rsidR="00C62BD1" w:rsidRPr="00543E3B">
              <w:rPr>
                <w:rFonts w:ascii="Tahoma" w:eastAsia="Arial" w:hAnsi="Tahoma" w:cs="Tahoma"/>
              </w:rPr>
              <w:t>before year 9 as evidence for EA</w:t>
            </w:r>
            <w:r w:rsidRPr="00543E3B">
              <w:rPr>
                <w:rFonts w:ascii="Tahoma" w:eastAsia="Arial" w:hAnsi="Tahoma" w:cs="Tahoma"/>
              </w:rPr>
              <w:t>A.</w:t>
            </w:r>
            <w:r w:rsidR="00740CCE" w:rsidRPr="00543E3B">
              <w:rPr>
                <w:rFonts w:ascii="Tahoma" w:hAnsi="Tahoma" w:cs="Tahoma"/>
                <w:sz w:val="18"/>
                <w:szCs w:val="18"/>
              </w:rPr>
              <w:t xml:space="preserve"> </w:t>
            </w:r>
          </w:p>
        </w:tc>
      </w:tr>
    </w:tbl>
    <w:p w:rsidR="007E4AEC" w:rsidRPr="00543E3B" w:rsidRDefault="007E4AEC" w:rsidP="007E4AEC">
      <w:pPr>
        <w:pStyle w:val="Headinglevel2"/>
        <w:spacing w:line="276" w:lineRule="auto"/>
        <w:rPr>
          <w:rFonts w:ascii="Tahoma" w:hAnsi="Tahoma" w:cs="Tahoma"/>
          <w:color w:val="auto"/>
        </w:rPr>
      </w:pPr>
      <w:bookmarkStart w:id="25" w:name="_Toc466921634"/>
      <w:bookmarkStart w:id="26" w:name="_Toc480112382"/>
      <w:r w:rsidRPr="00543E3B">
        <w:rPr>
          <w:rFonts w:ascii="Tahoma" w:hAnsi="Tahoma" w:cs="Tahoma"/>
          <w:color w:val="auto"/>
        </w:rPr>
        <w:t>Recording evidence of need</w:t>
      </w:r>
      <w:bookmarkEnd w:id="24"/>
      <w:bookmarkEnd w:id="25"/>
      <w:bookmarkEnd w:id="26"/>
    </w:p>
    <w:tbl>
      <w:tblPr>
        <w:tblStyle w:val="TableGrid"/>
        <w:tblW w:w="0" w:type="auto"/>
        <w:tblInd w:w="675" w:type="dxa"/>
        <w:tblLook w:val="04A0" w:firstRow="1" w:lastRow="0" w:firstColumn="1" w:lastColumn="0" w:noHBand="0" w:noVBand="1"/>
      </w:tblPr>
      <w:tblGrid>
        <w:gridCol w:w="9219"/>
      </w:tblGrid>
      <w:tr w:rsidR="00190398" w:rsidRPr="00543E3B" w:rsidTr="007E4AEC">
        <w:tc>
          <w:tcPr>
            <w:tcW w:w="10161" w:type="dxa"/>
          </w:tcPr>
          <w:p w:rsidR="00C0364C" w:rsidRPr="00543E3B" w:rsidRDefault="00C0364C" w:rsidP="00C0364C">
            <w:pPr>
              <w:rPr>
                <w:rFonts w:ascii="Tahoma" w:eastAsia="Arial" w:hAnsi="Tahoma" w:cs="Tahoma"/>
              </w:rPr>
            </w:pPr>
            <w:r w:rsidRPr="00543E3B">
              <w:rPr>
                <w:rFonts w:ascii="Tahoma" w:eastAsia="Arial" w:hAnsi="Tahoma" w:cs="Tahoma"/>
              </w:rPr>
              <w:t>Evidence is recorded using:</w:t>
            </w:r>
          </w:p>
          <w:p w:rsidR="00C0364C" w:rsidRPr="00543E3B" w:rsidRDefault="00C0364C" w:rsidP="00C0364C">
            <w:pPr>
              <w:numPr>
                <w:ilvl w:val="0"/>
                <w:numId w:val="30"/>
              </w:numPr>
              <w:spacing w:after="200" w:line="276" w:lineRule="auto"/>
              <w:ind w:hanging="360"/>
              <w:contextualSpacing/>
              <w:rPr>
                <w:rFonts w:ascii="Tahoma" w:hAnsi="Tahoma" w:cs="Tahoma"/>
                <w:b/>
              </w:rPr>
            </w:pPr>
            <w:r w:rsidRPr="00543E3B">
              <w:rPr>
                <w:rFonts w:ascii="Tahoma" w:eastAsia="Arial" w:hAnsi="Tahoma" w:cs="Tahoma"/>
              </w:rPr>
              <w:t>JCQ’s form 8, involving the special</w:t>
            </w:r>
            <w:r w:rsidR="00E4648E" w:rsidRPr="00543E3B">
              <w:rPr>
                <w:rFonts w:ascii="Tahoma" w:eastAsia="Arial" w:hAnsi="Tahoma" w:cs="Tahoma"/>
              </w:rPr>
              <w:t>ist teacher known by the centre</w:t>
            </w:r>
          </w:p>
          <w:p w:rsidR="007E4AEC" w:rsidRPr="00543E3B" w:rsidRDefault="00C0364C" w:rsidP="00C0364C">
            <w:pPr>
              <w:numPr>
                <w:ilvl w:val="0"/>
                <w:numId w:val="30"/>
              </w:numPr>
              <w:spacing w:after="200" w:line="276" w:lineRule="auto"/>
              <w:ind w:hanging="360"/>
              <w:contextualSpacing/>
              <w:rPr>
                <w:rFonts w:ascii="Tahoma" w:hAnsi="Tahoma" w:cs="Tahoma"/>
              </w:rPr>
            </w:pPr>
            <w:r w:rsidRPr="00543E3B">
              <w:rPr>
                <w:rFonts w:ascii="Tahoma" w:eastAsia="Arial" w:hAnsi="Tahoma" w:cs="Tahoma"/>
              </w:rPr>
              <w:t>For centre designated decisions, a letter headed form is completed</w:t>
            </w:r>
          </w:p>
          <w:p w:rsidR="001E2428" w:rsidRPr="00543E3B" w:rsidRDefault="00C0364C" w:rsidP="00347836">
            <w:pPr>
              <w:numPr>
                <w:ilvl w:val="0"/>
                <w:numId w:val="30"/>
              </w:numPr>
              <w:spacing w:after="200" w:line="276" w:lineRule="auto"/>
              <w:ind w:hanging="360"/>
              <w:contextualSpacing/>
              <w:rPr>
                <w:rFonts w:ascii="Tahoma" w:hAnsi="Tahoma" w:cs="Tahoma"/>
              </w:rPr>
            </w:pPr>
            <w:r w:rsidRPr="00543E3B">
              <w:rPr>
                <w:rFonts w:ascii="Tahoma" w:eastAsia="Arial" w:hAnsi="Tahoma" w:cs="Tahoma"/>
              </w:rPr>
              <w:t>Records are kept of pupils’ use of access arrangements in internal and external exams</w:t>
            </w:r>
          </w:p>
        </w:tc>
      </w:tr>
    </w:tbl>
    <w:p w:rsidR="007E4AEC" w:rsidRPr="00543E3B" w:rsidRDefault="007E4AEC" w:rsidP="007E4AEC">
      <w:pPr>
        <w:pStyle w:val="Headinglevel2"/>
        <w:spacing w:line="276" w:lineRule="auto"/>
        <w:rPr>
          <w:rFonts w:ascii="Tahoma" w:hAnsi="Tahoma" w:cs="Tahoma"/>
          <w:color w:val="auto"/>
        </w:rPr>
      </w:pPr>
      <w:bookmarkStart w:id="27" w:name="_Toc443593728"/>
      <w:bookmarkStart w:id="28" w:name="_Toc466921635"/>
      <w:bookmarkStart w:id="29" w:name="_Toc480112383"/>
      <w:r w:rsidRPr="00543E3B">
        <w:rPr>
          <w:rFonts w:ascii="Tahoma" w:hAnsi="Tahoma" w:cs="Tahoma"/>
          <w:color w:val="auto"/>
        </w:rPr>
        <w:lastRenderedPageBreak/>
        <w:t xml:space="preserve">Gathering evidence of </w:t>
      </w:r>
      <w:r w:rsidRPr="00543E3B">
        <w:rPr>
          <w:rFonts w:ascii="Tahoma" w:hAnsi="Tahoma" w:cs="Tahoma"/>
          <w:i/>
          <w:color w:val="auto"/>
        </w:rPr>
        <w:t>normal way of working</w:t>
      </w:r>
      <w:bookmarkEnd w:id="27"/>
      <w:bookmarkEnd w:id="28"/>
      <w:bookmarkEnd w:id="29"/>
    </w:p>
    <w:tbl>
      <w:tblPr>
        <w:tblStyle w:val="TableGrid"/>
        <w:tblW w:w="0" w:type="auto"/>
        <w:tblInd w:w="675" w:type="dxa"/>
        <w:tblLook w:val="04A0" w:firstRow="1" w:lastRow="0" w:firstColumn="1" w:lastColumn="0" w:noHBand="0" w:noVBand="1"/>
      </w:tblPr>
      <w:tblGrid>
        <w:gridCol w:w="9219"/>
      </w:tblGrid>
      <w:tr w:rsidR="00190398" w:rsidRPr="00543E3B" w:rsidTr="007E4AEC">
        <w:tc>
          <w:tcPr>
            <w:tcW w:w="10161" w:type="dxa"/>
          </w:tcPr>
          <w:p w:rsidR="001E2428" w:rsidRPr="00543E3B" w:rsidRDefault="001E2428" w:rsidP="001E2428">
            <w:pPr>
              <w:autoSpaceDE w:val="0"/>
              <w:autoSpaceDN w:val="0"/>
              <w:adjustRightInd w:val="0"/>
              <w:spacing w:after="0" w:line="276" w:lineRule="auto"/>
              <w:rPr>
                <w:rFonts w:ascii="Tahoma" w:hAnsi="Tahoma" w:cs="Tahoma"/>
                <w:bCs/>
              </w:rPr>
            </w:pPr>
            <w:r w:rsidRPr="00543E3B">
              <w:rPr>
                <w:rFonts w:ascii="Tahoma" w:hAnsi="Tahoma" w:cs="Tahoma"/>
                <w:bCs/>
              </w:rPr>
              <w:t>Evidence is requested from teachers to show why there is a need and that the arrangement has been the candidate’s normal way of working in the classroom before a formal request is made.</w:t>
            </w:r>
          </w:p>
          <w:p w:rsidR="001E2428" w:rsidRPr="00543E3B" w:rsidRDefault="001E2428" w:rsidP="001E2428">
            <w:pPr>
              <w:autoSpaceDE w:val="0"/>
              <w:autoSpaceDN w:val="0"/>
              <w:adjustRightInd w:val="0"/>
              <w:spacing w:after="0" w:line="276" w:lineRule="auto"/>
              <w:rPr>
                <w:rFonts w:ascii="Tahoma" w:hAnsi="Tahoma" w:cs="Tahoma"/>
                <w:bCs/>
              </w:rPr>
            </w:pPr>
            <w:r w:rsidRPr="00543E3B">
              <w:rPr>
                <w:rFonts w:ascii="Tahoma" w:hAnsi="Tahoma" w:cs="Tahoma"/>
                <w:bCs/>
              </w:rPr>
              <w:t xml:space="preserve">SEN records will show those pupils who have accessed small group </w:t>
            </w:r>
            <w:r w:rsidR="00466081" w:rsidRPr="00543E3B">
              <w:rPr>
                <w:rFonts w:ascii="Tahoma" w:hAnsi="Tahoma" w:cs="Tahoma"/>
                <w:bCs/>
              </w:rPr>
              <w:t xml:space="preserve">&amp;/ </w:t>
            </w:r>
            <w:r w:rsidRPr="00543E3B">
              <w:rPr>
                <w:rFonts w:ascii="Tahoma" w:hAnsi="Tahoma" w:cs="Tahoma"/>
                <w:bCs/>
              </w:rPr>
              <w:t>or 1-1 interventions due to literacy needs.</w:t>
            </w:r>
          </w:p>
          <w:p w:rsidR="001E2428" w:rsidRPr="00543E3B" w:rsidRDefault="001E2428" w:rsidP="001E2428">
            <w:pPr>
              <w:autoSpaceDE w:val="0"/>
              <w:autoSpaceDN w:val="0"/>
              <w:adjustRightInd w:val="0"/>
              <w:spacing w:after="0" w:line="276" w:lineRule="auto"/>
              <w:rPr>
                <w:rFonts w:ascii="Tahoma" w:hAnsi="Tahoma" w:cs="Tahoma"/>
                <w:bCs/>
              </w:rPr>
            </w:pPr>
            <w:r w:rsidRPr="00543E3B">
              <w:rPr>
                <w:rFonts w:ascii="Tahoma" w:hAnsi="Tahoma" w:cs="Tahoma"/>
                <w:bCs/>
              </w:rPr>
              <w:t>For internal assessments and exams, the arrangements are put in place so that the candidate is familiar with this way of working. Records are kept by the e</w:t>
            </w:r>
            <w:r w:rsidR="00E75852" w:rsidRPr="00543E3B">
              <w:rPr>
                <w:rFonts w:ascii="Tahoma" w:hAnsi="Tahoma" w:cs="Tahoma"/>
                <w:bCs/>
              </w:rPr>
              <w:t>x</w:t>
            </w:r>
            <w:r w:rsidRPr="00543E3B">
              <w:rPr>
                <w:rFonts w:ascii="Tahoma" w:hAnsi="Tahoma" w:cs="Tahoma"/>
                <w:bCs/>
              </w:rPr>
              <w:t>ams officer to show the use of the arrangements.</w:t>
            </w:r>
          </w:p>
          <w:p w:rsidR="001E2428" w:rsidRPr="00543E3B" w:rsidRDefault="001E2428" w:rsidP="001E2428">
            <w:pPr>
              <w:autoSpaceDE w:val="0"/>
              <w:autoSpaceDN w:val="0"/>
              <w:adjustRightInd w:val="0"/>
              <w:spacing w:after="0" w:line="276" w:lineRule="auto"/>
              <w:rPr>
                <w:rFonts w:ascii="Tahoma" w:hAnsi="Tahoma" w:cs="Tahoma"/>
                <w:bCs/>
              </w:rPr>
            </w:pPr>
            <w:r w:rsidRPr="00543E3B">
              <w:rPr>
                <w:rFonts w:ascii="Tahoma" w:hAnsi="Tahoma" w:cs="Tahoma"/>
                <w:bCs/>
              </w:rPr>
              <w:t>Should pupils not use their access arrangement, the SENCO may decide that it will be withdrawn.</w:t>
            </w:r>
          </w:p>
          <w:p w:rsidR="00B21329" w:rsidRPr="00543E3B" w:rsidRDefault="00B21329" w:rsidP="00D65D02">
            <w:pPr>
              <w:autoSpaceDE w:val="0"/>
              <w:autoSpaceDN w:val="0"/>
              <w:adjustRightInd w:val="0"/>
              <w:spacing w:before="120" w:after="120" w:line="276" w:lineRule="auto"/>
              <w:rPr>
                <w:rFonts w:ascii="Tahoma" w:hAnsi="Tahoma" w:cs="Tahoma"/>
                <w:i/>
              </w:rPr>
            </w:pPr>
            <w:r w:rsidRPr="00543E3B">
              <w:rPr>
                <w:rFonts w:ascii="Tahoma" w:hAnsi="Tahoma" w:cs="Tahoma"/>
                <w:b/>
                <w:bCs/>
              </w:rPr>
              <w:t>†</w:t>
            </w:r>
            <w:r w:rsidRPr="00543E3B">
              <w:rPr>
                <w:rFonts w:ascii="Tahoma" w:hAnsi="Tahoma" w:cs="Tahoma"/>
              </w:rPr>
              <w:t xml:space="preserve">The only exception to this is where an arrangement is put in place as a consequence of a </w:t>
            </w:r>
            <w:r w:rsidR="00D65D02" w:rsidRPr="00543E3B">
              <w:rPr>
                <w:rFonts w:ascii="Tahoma" w:hAnsi="Tahoma" w:cs="Tahoma"/>
              </w:rPr>
              <w:t>temporary injury or impairment.</w:t>
            </w:r>
          </w:p>
        </w:tc>
      </w:tr>
    </w:tbl>
    <w:p w:rsidR="003F2100" w:rsidRPr="00543E3B" w:rsidRDefault="003F2100" w:rsidP="003F2100">
      <w:pPr>
        <w:pStyle w:val="Headinglevel2"/>
        <w:rPr>
          <w:rFonts w:ascii="Tahoma" w:hAnsi="Tahoma" w:cs="Tahoma"/>
          <w:color w:val="auto"/>
        </w:rPr>
      </w:pPr>
      <w:bookmarkStart w:id="30" w:name="_Toc466921636"/>
      <w:bookmarkStart w:id="31" w:name="_Toc480112384"/>
      <w:bookmarkEnd w:id="17"/>
      <w:r w:rsidRPr="00543E3B">
        <w:rPr>
          <w:rFonts w:ascii="Tahoma" w:hAnsi="Tahoma" w:cs="Tahoma"/>
          <w:color w:val="auto"/>
        </w:rPr>
        <w:t>Processing applications for access arrangements</w:t>
      </w:r>
      <w:bookmarkEnd w:id="30"/>
      <w:bookmarkEnd w:id="31"/>
    </w:p>
    <w:p w:rsidR="00970A74" w:rsidRPr="00543E3B" w:rsidRDefault="003F2100" w:rsidP="003F2100">
      <w:pPr>
        <w:rPr>
          <w:rFonts w:ascii="Tahoma" w:hAnsi="Tahoma" w:cs="Tahoma"/>
          <w:b/>
        </w:rPr>
      </w:pPr>
      <w:r w:rsidRPr="00543E3B">
        <w:rPr>
          <w:rFonts w:ascii="Tahoma" w:hAnsi="Tahoma" w:cs="Tahoma"/>
          <w:b/>
        </w:rPr>
        <w:t>A</w:t>
      </w:r>
      <w:r w:rsidR="00970A74" w:rsidRPr="00543E3B">
        <w:rPr>
          <w:rFonts w:ascii="Tahoma" w:hAnsi="Tahoma" w:cs="Tahoma"/>
          <w:b/>
        </w:rPr>
        <w:t>ccess arrangements online</w:t>
      </w:r>
    </w:p>
    <w:p w:rsidR="00970A74" w:rsidRPr="00543E3B" w:rsidRDefault="00970A74" w:rsidP="00970A74">
      <w:pPr>
        <w:autoSpaceDE w:val="0"/>
        <w:autoSpaceDN w:val="0"/>
        <w:adjustRightInd w:val="0"/>
        <w:spacing w:after="120" w:line="276" w:lineRule="auto"/>
        <w:rPr>
          <w:rFonts w:ascii="Tahoma" w:hAnsi="Tahoma" w:cs="Tahoma"/>
        </w:rPr>
      </w:pPr>
      <w:r w:rsidRPr="00543E3B">
        <w:rPr>
          <w:rFonts w:ascii="Tahoma" w:hAnsi="Tahoma" w:cs="Tahoma"/>
          <w:i/>
        </w:rPr>
        <w:t>Access arrangements online</w:t>
      </w:r>
      <w:r w:rsidRPr="00543E3B">
        <w:rPr>
          <w:rFonts w:ascii="Tahoma" w:hAnsi="Tahoma" w:cs="Tahoma"/>
        </w:rPr>
        <w:t xml:space="preserve"> is a tool provided by JCQ member awarding bodies for GCSE and GCE qualifications. This tool also provides the facility to order modified papers for GCSE and GCE qualifications.</w:t>
      </w:r>
    </w:p>
    <w:p w:rsidR="00287F8F" w:rsidRPr="00543E3B" w:rsidRDefault="00970A74" w:rsidP="00287F8F">
      <w:pPr>
        <w:autoSpaceDE w:val="0"/>
        <w:autoSpaceDN w:val="0"/>
        <w:adjustRightInd w:val="0"/>
        <w:spacing w:after="120" w:line="276" w:lineRule="auto"/>
        <w:ind w:left="425"/>
        <w:rPr>
          <w:rFonts w:ascii="Tahoma" w:hAnsi="Tahoma" w:cs="Tahoma"/>
          <w:bCs/>
          <w:i/>
        </w:rPr>
      </w:pPr>
      <w:r w:rsidRPr="00543E3B">
        <w:rPr>
          <w:rFonts w:ascii="Tahoma" w:hAnsi="Tahoma" w:cs="Tahoma"/>
          <w:bCs/>
          <w:i/>
        </w:rPr>
        <w:t>“For GCSE and GCE qualifications, Access arrangements online enables centres to make a single on-line application for a candidate requiring access arrangements using any of the secure awarding body extranet sites. Access arrangements online will provide an instant response and will only allow a maximum of 26 months for any arrangement.</w:t>
      </w:r>
    </w:p>
    <w:p w:rsidR="00970A74" w:rsidRPr="00543E3B" w:rsidRDefault="00970A74" w:rsidP="00287F8F">
      <w:pPr>
        <w:autoSpaceDE w:val="0"/>
        <w:autoSpaceDN w:val="0"/>
        <w:adjustRightInd w:val="0"/>
        <w:spacing w:after="0" w:line="276" w:lineRule="auto"/>
        <w:ind w:left="426"/>
        <w:rPr>
          <w:rFonts w:ascii="Tahoma" w:hAnsi="Tahoma" w:cs="Tahoma"/>
          <w:sz w:val="18"/>
          <w:szCs w:val="18"/>
        </w:rPr>
      </w:pPr>
    </w:p>
    <w:tbl>
      <w:tblPr>
        <w:tblStyle w:val="TableGrid"/>
        <w:tblW w:w="0" w:type="auto"/>
        <w:tblInd w:w="720" w:type="dxa"/>
        <w:tblLook w:val="04A0" w:firstRow="1" w:lastRow="0" w:firstColumn="1" w:lastColumn="0" w:noHBand="0" w:noVBand="1"/>
      </w:tblPr>
      <w:tblGrid>
        <w:gridCol w:w="9174"/>
      </w:tblGrid>
      <w:tr w:rsidR="00190398" w:rsidRPr="00543E3B" w:rsidTr="00347836">
        <w:tc>
          <w:tcPr>
            <w:tcW w:w="9174" w:type="dxa"/>
          </w:tcPr>
          <w:p w:rsidR="00E4648E" w:rsidRPr="00543E3B" w:rsidRDefault="00563323" w:rsidP="006C698E">
            <w:pPr>
              <w:spacing w:before="120" w:after="120" w:line="276" w:lineRule="auto"/>
              <w:rPr>
                <w:rFonts w:ascii="Tahoma" w:hAnsi="Tahoma" w:cs="Tahoma"/>
              </w:rPr>
            </w:pPr>
            <w:r w:rsidRPr="00543E3B">
              <w:rPr>
                <w:rFonts w:ascii="Tahoma" w:hAnsi="Tahoma" w:cs="Tahoma"/>
              </w:rPr>
              <w:t>The school uses access arrangements online when it has been determined that an arrangement is required for candidates by the SENCO.</w:t>
            </w:r>
            <w:r w:rsidR="0086683F" w:rsidRPr="00543E3B">
              <w:rPr>
                <w:rFonts w:ascii="Tahoma" w:hAnsi="Tahoma" w:cs="Tahoma"/>
              </w:rPr>
              <w:t xml:space="preserve"> </w:t>
            </w:r>
          </w:p>
          <w:p w:rsidR="00563323" w:rsidRPr="00543E3B" w:rsidRDefault="0086683F" w:rsidP="006C698E">
            <w:pPr>
              <w:spacing w:before="120" w:after="120" w:line="276" w:lineRule="auto"/>
              <w:rPr>
                <w:rFonts w:ascii="Tahoma" w:hAnsi="Tahoma" w:cs="Tahoma"/>
              </w:rPr>
            </w:pPr>
            <w:r w:rsidRPr="00543E3B">
              <w:rPr>
                <w:rFonts w:ascii="Tahoma" w:hAnsi="Tahoma" w:cs="Tahoma"/>
              </w:rPr>
              <w:t>The SENCO, with the support of the senior leadership team, is responsible for access arrangements.</w:t>
            </w:r>
          </w:p>
          <w:p w:rsidR="00563323" w:rsidRPr="00543E3B" w:rsidRDefault="0086683F" w:rsidP="0086683F">
            <w:pPr>
              <w:spacing w:before="120" w:after="120" w:line="276" w:lineRule="auto"/>
              <w:rPr>
                <w:rFonts w:ascii="Tahoma" w:hAnsi="Tahoma" w:cs="Tahoma"/>
              </w:rPr>
            </w:pPr>
            <w:r w:rsidRPr="00543E3B">
              <w:rPr>
                <w:rFonts w:ascii="Tahoma" w:hAnsi="Tahoma" w:cs="Tahoma"/>
              </w:rPr>
              <w:t>For most students, a</w:t>
            </w:r>
            <w:r w:rsidR="00563323" w:rsidRPr="00543E3B">
              <w:rPr>
                <w:rFonts w:ascii="Tahoma" w:hAnsi="Tahoma" w:cs="Tahoma"/>
              </w:rPr>
              <w:t>pplications</w:t>
            </w:r>
            <w:r w:rsidRPr="00543E3B">
              <w:rPr>
                <w:rFonts w:ascii="Tahoma" w:hAnsi="Tahoma" w:cs="Tahoma"/>
              </w:rPr>
              <w:t xml:space="preserve"> are submitted for GCSE before the start of the course.</w:t>
            </w:r>
          </w:p>
          <w:p w:rsidR="0086683F" w:rsidRPr="00543E3B" w:rsidRDefault="0086683F" w:rsidP="0086683F">
            <w:pPr>
              <w:spacing w:before="120" w:after="120" w:line="276" w:lineRule="auto"/>
              <w:rPr>
                <w:rFonts w:ascii="Tahoma" w:hAnsi="Tahoma" w:cs="Tahoma"/>
              </w:rPr>
            </w:pPr>
            <w:r w:rsidRPr="00543E3B">
              <w:rPr>
                <w:rFonts w:ascii="Tahoma" w:hAnsi="Tahoma" w:cs="Tahoma"/>
              </w:rPr>
              <w:t>For GCE students, applications are submitted within the first term of the course beginning.</w:t>
            </w:r>
          </w:p>
          <w:p w:rsidR="002A1C96" w:rsidRPr="00543E3B" w:rsidRDefault="0086683F" w:rsidP="0086683F">
            <w:pPr>
              <w:spacing w:before="120" w:after="120" w:line="276" w:lineRule="auto"/>
              <w:rPr>
                <w:rFonts w:ascii="Tahoma" w:hAnsi="Tahoma" w:cs="Tahoma"/>
              </w:rPr>
            </w:pPr>
            <w:r w:rsidRPr="00543E3B">
              <w:rPr>
                <w:rFonts w:ascii="Tahoma" w:hAnsi="Tahoma" w:cs="Tahoma"/>
              </w:rPr>
              <w:t>Other applications are made as required if the SENCO</w:t>
            </w:r>
            <w:r w:rsidR="002A1C96" w:rsidRPr="00543E3B">
              <w:rPr>
                <w:rFonts w:ascii="Tahoma" w:hAnsi="Tahoma" w:cs="Tahoma"/>
              </w:rPr>
              <w:t xml:space="preserve"> has determined that there is a</w:t>
            </w:r>
            <w:r w:rsidRPr="00543E3B">
              <w:rPr>
                <w:rFonts w:ascii="Tahoma" w:hAnsi="Tahoma" w:cs="Tahoma"/>
              </w:rPr>
              <w:t xml:space="preserve"> need and sufficient evi</w:t>
            </w:r>
            <w:r w:rsidR="002A1C96" w:rsidRPr="00543E3B">
              <w:rPr>
                <w:rFonts w:ascii="Tahoma" w:hAnsi="Tahoma" w:cs="Tahoma"/>
              </w:rPr>
              <w:t xml:space="preserve">dence to support this. </w:t>
            </w:r>
          </w:p>
          <w:p w:rsidR="0086683F" w:rsidRPr="00543E3B" w:rsidRDefault="002A1C96" w:rsidP="0086683F">
            <w:pPr>
              <w:spacing w:before="120" w:after="120" w:line="276" w:lineRule="auto"/>
              <w:rPr>
                <w:rFonts w:ascii="Tahoma" w:hAnsi="Tahoma" w:cs="Tahoma"/>
              </w:rPr>
            </w:pPr>
            <w:r w:rsidRPr="00543E3B">
              <w:rPr>
                <w:rFonts w:ascii="Tahoma" w:hAnsi="Tahoma" w:cs="Tahoma"/>
              </w:rPr>
              <w:t xml:space="preserve">It is important to note that any application must be made </w:t>
            </w:r>
            <w:r w:rsidRPr="00543E3B">
              <w:rPr>
                <w:rFonts w:ascii="Tahoma" w:hAnsi="Tahoma" w:cs="Tahoma"/>
                <w:u w:val="single"/>
              </w:rPr>
              <w:t>before</w:t>
            </w:r>
            <w:r w:rsidRPr="00543E3B">
              <w:rPr>
                <w:rFonts w:ascii="Tahoma" w:hAnsi="Tahoma" w:cs="Tahoma"/>
              </w:rPr>
              <w:t xml:space="preserve"> the deadlines published by JCQ.</w:t>
            </w:r>
            <w:r w:rsidR="00D65D02" w:rsidRPr="00543E3B">
              <w:rPr>
                <w:rFonts w:ascii="Tahoma" w:hAnsi="Tahoma" w:cs="Tahoma"/>
              </w:rPr>
              <w:t xml:space="preserve"> </w:t>
            </w:r>
          </w:p>
          <w:p w:rsidR="0086683F" w:rsidRPr="00543E3B" w:rsidRDefault="0086683F" w:rsidP="0086683F">
            <w:pPr>
              <w:spacing w:before="120" w:after="120" w:line="276" w:lineRule="auto"/>
              <w:rPr>
                <w:rFonts w:ascii="Tahoma" w:hAnsi="Tahoma" w:cs="Tahoma"/>
              </w:rPr>
            </w:pPr>
            <w:r w:rsidRPr="00543E3B">
              <w:rPr>
                <w:rFonts w:ascii="Tahoma" w:hAnsi="Tahoma" w:cs="Tahoma"/>
              </w:rPr>
              <w:t>The access arrangement file is kept in the exams office with a copy in the SEN department.</w:t>
            </w:r>
          </w:p>
          <w:p w:rsidR="0086683F" w:rsidRPr="00543E3B" w:rsidRDefault="00442D2B" w:rsidP="0086683F">
            <w:pPr>
              <w:spacing w:before="120" w:after="120" w:line="276" w:lineRule="auto"/>
              <w:rPr>
                <w:rFonts w:ascii="Tahoma" w:hAnsi="Tahoma" w:cs="Tahoma"/>
              </w:rPr>
            </w:pPr>
            <w:r w:rsidRPr="00543E3B">
              <w:rPr>
                <w:rFonts w:ascii="Tahoma" w:hAnsi="Tahoma" w:cs="Tahoma"/>
              </w:rPr>
              <w:t>In the case of an access arrangement not being approved, the SENCO w</w:t>
            </w:r>
            <w:r w:rsidR="00D65D02" w:rsidRPr="00543E3B">
              <w:rPr>
                <w:rFonts w:ascii="Tahoma" w:hAnsi="Tahoma" w:cs="Tahoma"/>
              </w:rPr>
              <w:t>ill</w:t>
            </w:r>
            <w:r w:rsidRPr="00543E3B">
              <w:rPr>
                <w:rFonts w:ascii="Tahoma" w:hAnsi="Tahoma" w:cs="Tahoma"/>
              </w:rPr>
              <w:t xml:space="preserve"> inform parents.</w:t>
            </w:r>
          </w:p>
          <w:p w:rsidR="0086683F" w:rsidRPr="00543E3B" w:rsidRDefault="00442D2B" w:rsidP="0086683F">
            <w:pPr>
              <w:spacing w:before="120" w:after="120" w:line="276" w:lineRule="auto"/>
              <w:rPr>
                <w:rFonts w:ascii="Tahoma" w:hAnsi="Tahoma" w:cs="Tahoma"/>
                <w:sz w:val="20"/>
                <w:szCs w:val="20"/>
              </w:rPr>
            </w:pPr>
            <w:r w:rsidRPr="00543E3B">
              <w:rPr>
                <w:rFonts w:ascii="Tahoma" w:hAnsi="Tahoma" w:cs="Tahoma"/>
              </w:rPr>
              <w:t>A list of students who have been granted an access arrangement is generated and distributed to all relevant staff.</w:t>
            </w:r>
          </w:p>
        </w:tc>
      </w:tr>
    </w:tbl>
    <w:p w:rsidR="006C698E" w:rsidRPr="00543E3B" w:rsidRDefault="006C698E" w:rsidP="006C698E">
      <w:pPr>
        <w:pStyle w:val="Headinglevel2"/>
        <w:rPr>
          <w:rFonts w:ascii="Tahoma" w:hAnsi="Tahoma" w:cs="Tahoma"/>
          <w:color w:val="auto"/>
        </w:rPr>
      </w:pPr>
      <w:bookmarkStart w:id="32" w:name="_Toc466921637"/>
      <w:bookmarkStart w:id="33" w:name="_Toc480112385"/>
      <w:bookmarkStart w:id="34" w:name="_Toc449469100"/>
      <w:r w:rsidRPr="00543E3B">
        <w:rPr>
          <w:rFonts w:ascii="Tahoma" w:hAnsi="Tahoma" w:cs="Tahoma"/>
          <w:color w:val="auto"/>
        </w:rPr>
        <w:lastRenderedPageBreak/>
        <w:t>Centre-delegated access arrangements</w:t>
      </w:r>
      <w:bookmarkEnd w:id="32"/>
      <w:bookmarkEnd w:id="33"/>
    </w:p>
    <w:tbl>
      <w:tblPr>
        <w:tblStyle w:val="TableGrid"/>
        <w:tblW w:w="0" w:type="auto"/>
        <w:tblInd w:w="720" w:type="dxa"/>
        <w:tblLook w:val="04A0" w:firstRow="1" w:lastRow="0" w:firstColumn="1" w:lastColumn="0" w:noHBand="0" w:noVBand="1"/>
      </w:tblPr>
      <w:tblGrid>
        <w:gridCol w:w="9174"/>
      </w:tblGrid>
      <w:tr w:rsidR="00190398" w:rsidRPr="00543E3B" w:rsidTr="00C663AC">
        <w:tc>
          <w:tcPr>
            <w:tcW w:w="9548" w:type="dxa"/>
          </w:tcPr>
          <w:p w:rsidR="00442D2B" w:rsidRPr="00543E3B" w:rsidRDefault="00442D2B" w:rsidP="00C663AC">
            <w:pPr>
              <w:spacing w:before="120" w:after="120" w:line="276" w:lineRule="auto"/>
              <w:rPr>
                <w:rFonts w:ascii="Tahoma" w:hAnsi="Tahoma" w:cs="Tahoma"/>
              </w:rPr>
            </w:pPr>
            <w:r w:rsidRPr="00543E3B">
              <w:rPr>
                <w:rFonts w:ascii="Tahoma" w:hAnsi="Tahoma" w:cs="Tahoma"/>
              </w:rPr>
              <w:t>The SENC</w:t>
            </w:r>
            <w:r w:rsidR="00347836" w:rsidRPr="00543E3B">
              <w:rPr>
                <w:rFonts w:ascii="Tahoma" w:hAnsi="Tahoma" w:cs="Tahoma"/>
              </w:rPr>
              <w:t>O</w:t>
            </w:r>
            <w:r w:rsidRPr="00543E3B">
              <w:rPr>
                <w:rFonts w:ascii="Tahoma" w:hAnsi="Tahoma" w:cs="Tahoma"/>
              </w:rPr>
              <w:t>, in consultation with colleagues</w:t>
            </w:r>
            <w:r w:rsidR="00D65D02" w:rsidRPr="00543E3B">
              <w:rPr>
                <w:rFonts w:ascii="Tahoma" w:hAnsi="Tahoma" w:cs="Tahoma"/>
              </w:rPr>
              <w:t>,</w:t>
            </w:r>
            <w:r w:rsidRPr="00543E3B">
              <w:rPr>
                <w:rFonts w:ascii="Tahoma" w:hAnsi="Tahoma" w:cs="Tahoma"/>
              </w:rPr>
              <w:t xml:space="preserve"> will determine the need for centre</w:t>
            </w:r>
            <w:r w:rsidR="00D65D02" w:rsidRPr="00543E3B">
              <w:rPr>
                <w:rFonts w:ascii="Tahoma" w:hAnsi="Tahoma" w:cs="Tahoma"/>
              </w:rPr>
              <w:t xml:space="preserve"> designated access arrangements based on evidence of need and the normal way of working within the centre.</w:t>
            </w:r>
          </w:p>
          <w:p w:rsidR="00442D2B" w:rsidRPr="00543E3B" w:rsidRDefault="00442D2B" w:rsidP="00C663AC">
            <w:pPr>
              <w:spacing w:before="120" w:after="120" w:line="276" w:lineRule="auto"/>
              <w:rPr>
                <w:rFonts w:ascii="Tahoma" w:hAnsi="Tahoma" w:cs="Tahoma"/>
              </w:rPr>
            </w:pPr>
            <w:r w:rsidRPr="00543E3B">
              <w:rPr>
                <w:rFonts w:ascii="Tahoma" w:hAnsi="Tahoma" w:cs="Tahoma"/>
              </w:rPr>
              <w:t>Evidence of need and normal way of working is gathered as for those arrangements requiring an on-line application.</w:t>
            </w:r>
          </w:p>
          <w:p w:rsidR="00442D2B" w:rsidRPr="00543E3B" w:rsidRDefault="00442D2B" w:rsidP="00C663AC">
            <w:pPr>
              <w:spacing w:before="120" w:after="120" w:line="276" w:lineRule="auto"/>
              <w:rPr>
                <w:rFonts w:ascii="Tahoma" w:hAnsi="Tahoma" w:cs="Tahoma"/>
              </w:rPr>
            </w:pPr>
            <w:r w:rsidRPr="00543E3B">
              <w:rPr>
                <w:rFonts w:ascii="Tahoma" w:hAnsi="Tahoma" w:cs="Tahoma"/>
              </w:rPr>
              <w:t>A centre designated form is used to record what arrangements have been granted. This is on school headed paper and is completed by the SENCO. A copy is held on file.</w:t>
            </w:r>
          </w:p>
          <w:p w:rsidR="006C698E" w:rsidRPr="00543E3B" w:rsidRDefault="00C663AC" w:rsidP="00C663AC">
            <w:pPr>
              <w:spacing w:before="120" w:after="120" w:line="276" w:lineRule="auto"/>
              <w:rPr>
                <w:rFonts w:ascii="Tahoma" w:hAnsi="Tahoma" w:cs="Tahoma"/>
                <w:sz w:val="20"/>
                <w:szCs w:val="20"/>
              </w:rPr>
            </w:pPr>
            <w:r w:rsidRPr="00543E3B">
              <w:rPr>
                <w:rFonts w:ascii="Tahoma" w:hAnsi="Tahoma" w:cs="Tahoma"/>
              </w:rPr>
              <w:t xml:space="preserve"> </w:t>
            </w:r>
            <w:r w:rsidR="00442D2B" w:rsidRPr="00543E3B">
              <w:rPr>
                <w:rFonts w:ascii="Tahoma" w:hAnsi="Tahoma" w:cs="Tahoma"/>
              </w:rPr>
              <w:t>A list of students who have been granted an access arrangement is generated and distributed to all relevant staff.</w:t>
            </w:r>
          </w:p>
        </w:tc>
      </w:tr>
    </w:tbl>
    <w:p w:rsidR="00C663AC" w:rsidRPr="00543E3B" w:rsidRDefault="00C663AC" w:rsidP="00C663AC">
      <w:pPr>
        <w:pStyle w:val="Headinglevel2"/>
        <w:spacing w:line="276" w:lineRule="auto"/>
        <w:rPr>
          <w:rFonts w:ascii="Tahoma" w:hAnsi="Tahoma" w:cs="Tahoma"/>
          <w:color w:val="auto"/>
        </w:rPr>
      </w:pPr>
      <w:bookmarkStart w:id="35" w:name="_Toc443593730"/>
      <w:bookmarkStart w:id="36" w:name="_Toc466921638"/>
      <w:bookmarkStart w:id="37" w:name="_Toc480112386"/>
      <w:r w:rsidRPr="00543E3B">
        <w:rPr>
          <w:rFonts w:ascii="Tahoma" w:hAnsi="Tahoma" w:cs="Tahoma"/>
          <w:color w:val="auto"/>
        </w:rPr>
        <w:t>Word processor policy</w:t>
      </w:r>
      <w:bookmarkEnd w:id="35"/>
      <w:bookmarkEnd w:id="36"/>
      <w:bookmarkEnd w:id="37"/>
    </w:p>
    <w:p w:rsidR="00C663AC" w:rsidRPr="00543E3B" w:rsidRDefault="00C663AC" w:rsidP="00C663AC">
      <w:pPr>
        <w:spacing w:line="276" w:lineRule="auto"/>
        <w:rPr>
          <w:rFonts w:ascii="Tahoma" w:hAnsi="Tahoma" w:cs="Tahoma"/>
        </w:rPr>
      </w:pPr>
      <w:r w:rsidRPr="00543E3B">
        <w:rPr>
          <w:rFonts w:ascii="Tahoma" w:hAnsi="Tahoma" w:cs="Tahoma"/>
        </w:rPr>
        <w:t>An exam candidate may be approved the use of a word processor where this is appropriate to the candidate’s needs and not simply because this is the candidate’s preferred way of working within the centre.</w:t>
      </w:r>
    </w:p>
    <w:tbl>
      <w:tblPr>
        <w:tblStyle w:val="TableGrid"/>
        <w:tblW w:w="0" w:type="auto"/>
        <w:tblInd w:w="720" w:type="dxa"/>
        <w:tblLook w:val="04A0" w:firstRow="1" w:lastRow="0" w:firstColumn="1" w:lastColumn="0" w:noHBand="0" w:noVBand="1"/>
      </w:tblPr>
      <w:tblGrid>
        <w:gridCol w:w="9174"/>
      </w:tblGrid>
      <w:tr w:rsidR="00190398" w:rsidRPr="00543E3B" w:rsidTr="00A9482B">
        <w:tc>
          <w:tcPr>
            <w:tcW w:w="10836" w:type="dxa"/>
          </w:tcPr>
          <w:p w:rsidR="00C663AC" w:rsidRPr="00543E3B" w:rsidRDefault="00442D2B" w:rsidP="00A9482B">
            <w:pPr>
              <w:autoSpaceDE w:val="0"/>
              <w:autoSpaceDN w:val="0"/>
              <w:adjustRightInd w:val="0"/>
              <w:spacing w:before="120" w:after="120" w:line="276" w:lineRule="auto"/>
              <w:rPr>
                <w:rFonts w:ascii="Tahoma" w:hAnsi="Tahoma" w:cs="Tahoma"/>
              </w:rPr>
            </w:pPr>
            <w:r w:rsidRPr="00543E3B">
              <w:rPr>
                <w:rFonts w:ascii="Tahoma" w:hAnsi="Tahoma" w:cs="Tahoma"/>
              </w:rPr>
              <w:t>Decisions about word processor use are made by the SENCO in consultation with colleagues.</w:t>
            </w:r>
            <w:r w:rsidR="000B3461" w:rsidRPr="00543E3B">
              <w:rPr>
                <w:rFonts w:ascii="Tahoma" w:hAnsi="Tahoma" w:cs="Tahoma"/>
              </w:rPr>
              <w:t xml:space="preserve"> A decision to allow the u</w:t>
            </w:r>
            <w:r w:rsidRPr="00543E3B">
              <w:rPr>
                <w:rFonts w:ascii="Tahoma" w:hAnsi="Tahoma" w:cs="Tahoma"/>
              </w:rPr>
              <w:t xml:space="preserve">se of a word processor </w:t>
            </w:r>
            <w:r w:rsidR="00347836" w:rsidRPr="00543E3B">
              <w:rPr>
                <w:rFonts w:ascii="Tahoma" w:hAnsi="Tahoma" w:cs="Tahoma"/>
              </w:rPr>
              <w:t xml:space="preserve">is a centre decision and </w:t>
            </w:r>
            <w:r w:rsidRPr="00543E3B">
              <w:rPr>
                <w:rFonts w:ascii="Tahoma" w:hAnsi="Tahoma" w:cs="Tahoma"/>
              </w:rPr>
              <w:t>is recorded on the centre designated form as above.</w:t>
            </w:r>
          </w:p>
          <w:p w:rsidR="00000807" w:rsidRPr="00543E3B" w:rsidRDefault="00442D2B" w:rsidP="00000807">
            <w:pPr>
              <w:autoSpaceDE w:val="0"/>
              <w:autoSpaceDN w:val="0"/>
              <w:adjustRightInd w:val="0"/>
              <w:spacing w:before="120" w:after="120" w:line="276" w:lineRule="auto"/>
              <w:rPr>
                <w:rFonts w:ascii="Tahoma" w:hAnsi="Tahoma" w:cs="Tahoma"/>
              </w:rPr>
            </w:pPr>
            <w:r w:rsidRPr="00543E3B">
              <w:rPr>
                <w:rFonts w:ascii="Tahoma" w:hAnsi="Tahoma" w:cs="Tahoma"/>
              </w:rPr>
              <w:t>Students requiring a word processor must have used one as part of their normal way of working</w:t>
            </w:r>
            <w:r w:rsidR="000B3461" w:rsidRPr="00543E3B">
              <w:rPr>
                <w:rFonts w:ascii="Tahoma" w:hAnsi="Tahoma" w:cs="Tahoma"/>
              </w:rPr>
              <w:t xml:space="preserve"> in class, for home learning, assessments and exams.</w:t>
            </w:r>
            <w:r w:rsidR="00000807" w:rsidRPr="00543E3B">
              <w:rPr>
                <w:rFonts w:ascii="Tahoma" w:hAnsi="Tahoma" w:cs="Tahoma"/>
              </w:rPr>
              <w:t xml:space="preserve"> </w:t>
            </w:r>
          </w:p>
          <w:p w:rsidR="00000807" w:rsidRPr="00543E3B" w:rsidRDefault="00000807" w:rsidP="00000807">
            <w:pPr>
              <w:autoSpaceDE w:val="0"/>
              <w:autoSpaceDN w:val="0"/>
              <w:adjustRightInd w:val="0"/>
              <w:spacing w:before="120" w:after="120" w:line="276" w:lineRule="auto"/>
              <w:rPr>
                <w:rFonts w:ascii="Tahoma" w:hAnsi="Tahoma" w:cs="Tahoma"/>
              </w:rPr>
            </w:pPr>
            <w:r w:rsidRPr="00543E3B">
              <w:rPr>
                <w:rFonts w:ascii="Tahoma" w:hAnsi="Tahoma" w:cs="Tahoma"/>
              </w:rPr>
              <w:t>It is important to note that the spell checker facility would need to be disabled when a candidate is using a word processor.</w:t>
            </w:r>
          </w:p>
          <w:p w:rsidR="00442D2B" w:rsidRPr="00543E3B" w:rsidRDefault="000B3461" w:rsidP="00000807">
            <w:pPr>
              <w:autoSpaceDE w:val="0"/>
              <w:autoSpaceDN w:val="0"/>
              <w:adjustRightInd w:val="0"/>
              <w:spacing w:before="120" w:after="120" w:line="276" w:lineRule="auto"/>
              <w:rPr>
                <w:rFonts w:ascii="Tahoma" w:hAnsi="Tahoma" w:cs="Tahoma"/>
              </w:rPr>
            </w:pPr>
            <w:r w:rsidRPr="00543E3B">
              <w:rPr>
                <w:rFonts w:ascii="Tahoma" w:hAnsi="Tahoma" w:cs="Tahoma"/>
              </w:rPr>
              <w:t xml:space="preserve">The school does not currently have a separate policy on the use of word processors. </w:t>
            </w:r>
          </w:p>
        </w:tc>
      </w:tr>
    </w:tbl>
    <w:p w:rsidR="00C663AC" w:rsidRPr="00543E3B" w:rsidRDefault="00C663AC" w:rsidP="00C663AC">
      <w:pPr>
        <w:pStyle w:val="Headinglevel2"/>
        <w:spacing w:line="276" w:lineRule="auto"/>
        <w:rPr>
          <w:rFonts w:ascii="Tahoma" w:hAnsi="Tahoma" w:cs="Tahoma"/>
          <w:color w:val="auto"/>
        </w:rPr>
      </w:pPr>
      <w:bookmarkStart w:id="38" w:name="_Toc443593731"/>
      <w:bookmarkStart w:id="39" w:name="_Toc466921639"/>
      <w:bookmarkStart w:id="40" w:name="_Toc480112387"/>
      <w:r w:rsidRPr="00543E3B">
        <w:rPr>
          <w:rFonts w:ascii="Tahoma" w:hAnsi="Tahoma" w:cs="Tahoma"/>
          <w:color w:val="auto"/>
        </w:rPr>
        <w:t>Separate invigilation within the centre</w:t>
      </w:r>
      <w:bookmarkEnd w:id="38"/>
      <w:bookmarkEnd w:id="39"/>
      <w:bookmarkEnd w:id="40"/>
    </w:p>
    <w:p w:rsidR="00C663AC" w:rsidRPr="00543E3B" w:rsidRDefault="00C663AC" w:rsidP="00C663AC">
      <w:pPr>
        <w:spacing w:line="276" w:lineRule="auto"/>
        <w:rPr>
          <w:rFonts w:ascii="Tahoma" w:hAnsi="Tahoma" w:cs="Tahoma"/>
        </w:rPr>
      </w:pPr>
      <w:r w:rsidRPr="00543E3B">
        <w:rPr>
          <w:rFonts w:ascii="Tahoma" w:hAnsi="Tahoma" w:cs="Tahoma"/>
        </w:rPr>
        <w:t>A decision where an exam candidate may be approved separate invigilation within the centre will be</w:t>
      </w:r>
      <w:r w:rsidR="00347836" w:rsidRPr="00543E3B">
        <w:rPr>
          <w:rFonts w:ascii="Tahoma" w:hAnsi="Tahoma" w:cs="Tahoma"/>
        </w:rPr>
        <w:t xml:space="preserve"> based on whether the candidate:</w:t>
      </w:r>
    </w:p>
    <w:p w:rsidR="00E4648E" w:rsidRPr="00543E3B" w:rsidRDefault="00C663AC" w:rsidP="00347836">
      <w:pPr>
        <w:pStyle w:val="ListParagraph"/>
        <w:numPr>
          <w:ilvl w:val="0"/>
          <w:numId w:val="25"/>
        </w:numPr>
        <w:autoSpaceDE w:val="0"/>
        <w:autoSpaceDN w:val="0"/>
        <w:adjustRightInd w:val="0"/>
        <w:spacing w:after="0"/>
        <w:rPr>
          <w:rFonts w:ascii="Tahoma" w:hAnsi="Tahoma" w:cs="Tahoma"/>
          <w:i/>
        </w:rPr>
      </w:pPr>
      <w:r w:rsidRPr="00543E3B">
        <w:rPr>
          <w:rFonts w:ascii="Tahoma" w:hAnsi="Tahoma" w:cs="Tahoma"/>
          <w:i/>
        </w:rPr>
        <w:t xml:space="preserve">...has </w:t>
      </w:r>
      <w:r w:rsidRPr="00543E3B">
        <w:rPr>
          <w:rFonts w:ascii="Tahoma" w:hAnsi="Tahoma" w:cs="Tahoma"/>
          <w:bCs/>
          <w:i/>
        </w:rPr>
        <w:t xml:space="preserve">a substantial and long term impairment </w:t>
      </w:r>
      <w:r w:rsidRPr="00543E3B">
        <w:rPr>
          <w:rFonts w:ascii="Tahoma" w:hAnsi="Tahoma" w:cs="Tahoma"/>
          <w:i/>
        </w:rPr>
        <w:t xml:space="preserve">which has </w:t>
      </w:r>
      <w:r w:rsidRPr="00543E3B">
        <w:rPr>
          <w:rFonts w:ascii="Tahoma" w:hAnsi="Tahoma" w:cs="Tahoma"/>
          <w:bCs/>
          <w:i/>
        </w:rPr>
        <w:t>an adverse effect</w:t>
      </w:r>
      <w:r w:rsidRPr="00543E3B">
        <w:rPr>
          <w:rFonts w:ascii="Tahoma" w:hAnsi="Tahoma" w:cs="Tahoma"/>
          <w:i/>
        </w:rPr>
        <w:t xml:space="preserve">; </w:t>
      </w:r>
      <w:r w:rsidR="00347836" w:rsidRPr="00543E3B">
        <w:rPr>
          <w:rFonts w:ascii="Tahoma" w:hAnsi="Tahoma" w:cs="Tahoma"/>
          <w:bCs/>
          <w:i/>
        </w:rPr>
        <w:t xml:space="preserve">and </w:t>
      </w:r>
    </w:p>
    <w:p w:rsidR="00C663AC" w:rsidRPr="00543E3B" w:rsidRDefault="000B3461" w:rsidP="00347836">
      <w:pPr>
        <w:pStyle w:val="ListParagraph"/>
        <w:numPr>
          <w:ilvl w:val="0"/>
          <w:numId w:val="25"/>
        </w:numPr>
        <w:autoSpaceDE w:val="0"/>
        <w:autoSpaceDN w:val="0"/>
        <w:adjustRightInd w:val="0"/>
        <w:spacing w:after="0"/>
        <w:rPr>
          <w:rFonts w:ascii="Tahoma" w:hAnsi="Tahoma" w:cs="Tahoma"/>
          <w:i/>
        </w:rPr>
      </w:pPr>
      <w:r w:rsidRPr="00543E3B">
        <w:rPr>
          <w:rFonts w:ascii="Tahoma" w:hAnsi="Tahoma" w:cs="Tahoma"/>
          <w:bCs/>
          <w:i/>
        </w:rPr>
        <w:t xml:space="preserve">where it is </w:t>
      </w:r>
      <w:r w:rsidR="00C663AC" w:rsidRPr="00543E3B">
        <w:rPr>
          <w:rFonts w:ascii="Tahoma" w:hAnsi="Tahoma" w:cs="Tahoma"/>
          <w:bCs/>
          <w:i/>
        </w:rPr>
        <w:t>the candidate’s normal way of working within the centre</w:t>
      </w:r>
      <w:r w:rsidR="00C663AC" w:rsidRPr="00543E3B">
        <w:rPr>
          <w:rFonts w:ascii="Tahoma" w:hAnsi="Tahoma" w:cs="Tahoma"/>
          <w:i/>
        </w:rPr>
        <w:t xml:space="preserve">.                             </w:t>
      </w:r>
      <w:r w:rsidR="00FF79DF" w:rsidRPr="00543E3B">
        <w:rPr>
          <w:rFonts w:ascii="Tahoma" w:hAnsi="Tahoma" w:cs="Tahoma"/>
          <w:i/>
        </w:rPr>
        <w:t xml:space="preserve">                         </w:t>
      </w:r>
      <w:r w:rsidR="00C663AC" w:rsidRPr="00543E3B">
        <w:rPr>
          <w:rFonts w:ascii="Tahoma" w:hAnsi="Tahoma" w:cs="Tahoma"/>
          <w:i/>
        </w:rPr>
        <w:t xml:space="preserve">    </w:t>
      </w:r>
    </w:p>
    <w:p w:rsidR="00C663AC" w:rsidRPr="00543E3B" w:rsidRDefault="00C663AC" w:rsidP="00C663AC">
      <w:pPr>
        <w:spacing w:line="276" w:lineRule="auto"/>
        <w:rPr>
          <w:rFonts w:ascii="Tahoma" w:hAnsi="Tahoma" w:cs="Tahoma"/>
        </w:rPr>
      </w:pPr>
    </w:p>
    <w:tbl>
      <w:tblPr>
        <w:tblStyle w:val="TableGrid"/>
        <w:tblW w:w="0" w:type="auto"/>
        <w:tblInd w:w="720" w:type="dxa"/>
        <w:tblLook w:val="04A0" w:firstRow="1" w:lastRow="0" w:firstColumn="1" w:lastColumn="0" w:noHBand="0" w:noVBand="1"/>
      </w:tblPr>
      <w:tblGrid>
        <w:gridCol w:w="9174"/>
      </w:tblGrid>
      <w:tr w:rsidR="00C663AC" w:rsidRPr="00543E3B" w:rsidTr="00A9482B">
        <w:tc>
          <w:tcPr>
            <w:tcW w:w="9548" w:type="dxa"/>
          </w:tcPr>
          <w:p w:rsidR="000B3461" w:rsidRPr="00543E3B" w:rsidRDefault="000B3461" w:rsidP="000B3461">
            <w:pPr>
              <w:autoSpaceDE w:val="0"/>
              <w:autoSpaceDN w:val="0"/>
              <w:adjustRightInd w:val="0"/>
              <w:spacing w:before="120" w:after="120" w:line="276" w:lineRule="auto"/>
              <w:rPr>
                <w:rFonts w:ascii="Tahoma" w:hAnsi="Tahoma" w:cs="Tahoma"/>
              </w:rPr>
            </w:pPr>
            <w:r w:rsidRPr="00543E3B">
              <w:rPr>
                <w:rFonts w:ascii="Tahoma" w:hAnsi="Tahoma" w:cs="Tahoma"/>
              </w:rPr>
              <w:t>Decisions about separate invigilation use are made by the SENCO in consultation with colleagues. A decision to allow the u</w:t>
            </w:r>
            <w:r w:rsidR="00190398" w:rsidRPr="00543E3B">
              <w:rPr>
                <w:rFonts w:ascii="Tahoma" w:hAnsi="Tahoma" w:cs="Tahoma"/>
              </w:rPr>
              <w:t xml:space="preserve">se of separate invigilation </w:t>
            </w:r>
            <w:r w:rsidRPr="00543E3B">
              <w:rPr>
                <w:rFonts w:ascii="Tahoma" w:hAnsi="Tahoma" w:cs="Tahoma"/>
              </w:rPr>
              <w:t>is recorded on the centre designated form as above.</w:t>
            </w:r>
          </w:p>
          <w:p w:rsidR="000B3461" w:rsidRPr="00543E3B" w:rsidRDefault="00190398" w:rsidP="000B3461">
            <w:pPr>
              <w:autoSpaceDE w:val="0"/>
              <w:autoSpaceDN w:val="0"/>
              <w:adjustRightInd w:val="0"/>
              <w:spacing w:before="120" w:after="120" w:line="276" w:lineRule="auto"/>
              <w:rPr>
                <w:rFonts w:ascii="Tahoma" w:hAnsi="Tahoma" w:cs="Tahoma"/>
              </w:rPr>
            </w:pPr>
            <w:r w:rsidRPr="00543E3B">
              <w:rPr>
                <w:rFonts w:ascii="Tahoma" w:hAnsi="Tahoma" w:cs="Tahoma"/>
              </w:rPr>
              <w:t xml:space="preserve">Students requiring separate invigilation </w:t>
            </w:r>
            <w:r w:rsidR="000B3461" w:rsidRPr="00543E3B">
              <w:rPr>
                <w:rFonts w:ascii="Tahoma" w:hAnsi="Tahoma" w:cs="Tahoma"/>
              </w:rPr>
              <w:t>must have</w:t>
            </w:r>
            <w:r w:rsidRPr="00543E3B">
              <w:rPr>
                <w:rFonts w:ascii="Tahoma" w:hAnsi="Tahoma" w:cs="Tahoma"/>
              </w:rPr>
              <w:t xml:space="preserve"> had this as </w:t>
            </w:r>
            <w:r w:rsidR="000B3461" w:rsidRPr="00543E3B">
              <w:rPr>
                <w:rFonts w:ascii="Tahoma" w:hAnsi="Tahoma" w:cs="Tahoma"/>
              </w:rPr>
              <w:t xml:space="preserve">part of their normal way of working in </w:t>
            </w:r>
            <w:r w:rsidRPr="00543E3B">
              <w:rPr>
                <w:rFonts w:ascii="Tahoma" w:hAnsi="Tahoma" w:cs="Tahoma"/>
              </w:rPr>
              <w:t>the centre.</w:t>
            </w:r>
          </w:p>
          <w:p w:rsidR="00C663AC" w:rsidRPr="00543E3B" w:rsidRDefault="000B3461" w:rsidP="00347836">
            <w:pPr>
              <w:autoSpaceDE w:val="0"/>
              <w:autoSpaceDN w:val="0"/>
              <w:adjustRightInd w:val="0"/>
              <w:spacing w:before="120" w:after="120" w:line="276" w:lineRule="auto"/>
              <w:rPr>
                <w:rFonts w:ascii="Tahoma" w:hAnsi="Tahoma" w:cs="Tahoma"/>
                <w:sz w:val="24"/>
                <w:szCs w:val="24"/>
              </w:rPr>
            </w:pPr>
            <w:r w:rsidRPr="00543E3B">
              <w:rPr>
                <w:rFonts w:ascii="Tahoma" w:hAnsi="Tahoma" w:cs="Tahoma"/>
              </w:rPr>
              <w:t xml:space="preserve">The school does not currently have a separate policy on the use of </w:t>
            </w:r>
            <w:r w:rsidR="00190398" w:rsidRPr="00543E3B">
              <w:rPr>
                <w:rFonts w:ascii="Tahoma" w:hAnsi="Tahoma" w:cs="Tahoma"/>
              </w:rPr>
              <w:t>separate invigilation.</w:t>
            </w:r>
          </w:p>
        </w:tc>
      </w:tr>
      <w:bookmarkEnd w:id="34"/>
    </w:tbl>
    <w:p w:rsidR="00D65D02" w:rsidRPr="00543E3B" w:rsidRDefault="00D65D02" w:rsidP="00347836">
      <w:pPr>
        <w:pStyle w:val="ecxmsonormal"/>
        <w:rPr>
          <w:rFonts w:ascii="Tahoma" w:hAnsi="Tahoma" w:cs="Tahoma"/>
          <w:sz w:val="19"/>
          <w:szCs w:val="19"/>
        </w:rPr>
      </w:pPr>
    </w:p>
    <w:sectPr w:rsidR="00D65D02" w:rsidRPr="00543E3B" w:rsidSect="00FF79DF">
      <w:footerReference w:type="default" r:id="rId11"/>
      <w:footerReference w:type="first" r:id="rId12"/>
      <w:pgSz w:w="11906" w:h="16838" w:code="9"/>
      <w:pgMar w:top="720" w:right="1134" w:bottom="816" w:left="109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5F" w:rsidRDefault="00D62C5F" w:rsidP="00572EAE">
      <w:pPr>
        <w:spacing w:after="0"/>
      </w:pPr>
      <w:r>
        <w:separator/>
      </w:r>
    </w:p>
  </w:endnote>
  <w:endnote w:type="continuationSeparator" w:id="0">
    <w:p w:rsidR="00D62C5F" w:rsidRDefault="00D62C5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EC" w:rsidRPr="006F7AAC" w:rsidRDefault="00CE4884" w:rsidP="00CE4884">
    <w:pPr>
      <w:pStyle w:val="Footer"/>
      <w:tabs>
        <w:tab w:val="left" w:pos="6525"/>
      </w:tabs>
      <w:rPr>
        <w:rFonts w:cs="Arial"/>
        <w:sz w:val="20"/>
        <w:szCs w:val="20"/>
      </w:rPr>
    </w:pPr>
    <w:r>
      <w:rPr>
        <w:rFonts w:cs="Arial"/>
        <w:sz w:val="20"/>
        <w:szCs w:val="20"/>
      </w:rPr>
      <w:tab/>
    </w:r>
    <w:r>
      <w:rPr>
        <w:rFonts w:cs="Arial"/>
        <w:sz w:val="20"/>
        <w:szCs w:val="20"/>
      </w:rPr>
      <w:tab/>
    </w:r>
    <w:r>
      <w:rPr>
        <w:rFonts w:cs="Arial"/>
        <w:sz w:val="20"/>
        <w:szCs w:val="20"/>
      </w:rPr>
      <w:tab/>
    </w:r>
  </w:p>
  <w:p w:rsidR="007E4AEC" w:rsidRPr="00BE1447" w:rsidRDefault="00CC3D0D" w:rsidP="00BE1447">
    <w:pPr>
      <w:pStyle w:val="Footer"/>
      <w:jc w:val="center"/>
      <w:rPr>
        <w:sz w:val="18"/>
        <w:szCs w:val="18"/>
      </w:rPr>
    </w:pPr>
    <w:r w:rsidRPr="00BE1447">
      <w:rPr>
        <w:sz w:val="18"/>
        <w:szCs w:val="18"/>
      </w:rPr>
      <w:fldChar w:fldCharType="begin"/>
    </w:r>
    <w:r w:rsidR="007E4AEC" w:rsidRPr="00BE1447">
      <w:rPr>
        <w:sz w:val="18"/>
        <w:szCs w:val="18"/>
      </w:rPr>
      <w:instrText xml:space="preserve"> PAGE   \* MERGEFORMAT </w:instrText>
    </w:r>
    <w:r w:rsidRPr="00BE1447">
      <w:rPr>
        <w:sz w:val="18"/>
        <w:szCs w:val="18"/>
      </w:rPr>
      <w:fldChar w:fldCharType="separate"/>
    </w:r>
    <w:r w:rsidR="002655F6">
      <w:rPr>
        <w:noProof/>
        <w:sz w:val="18"/>
        <w:szCs w:val="18"/>
      </w:rPr>
      <w:t>6</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84" w:rsidRPr="00DF3135" w:rsidRDefault="00DF3135" w:rsidP="00DF3135">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5F" w:rsidRDefault="00D62C5F" w:rsidP="00572EAE">
      <w:pPr>
        <w:spacing w:after="0"/>
      </w:pPr>
      <w:r>
        <w:separator/>
      </w:r>
    </w:p>
  </w:footnote>
  <w:footnote w:type="continuationSeparator" w:id="0">
    <w:p w:rsidR="00D62C5F" w:rsidRDefault="00D62C5F"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94981"/>
    <w:multiLevelType w:val="hybridMultilevel"/>
    <w:tmpl w:val="9754FED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5A0108"/>
    <w:multiLevelType w:val="hybridMultilevel"/>
    <w:tmpl w:val="544C4D08"/>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373A5"/>
    <w:multiLevelType w:val="hybridMultilevel"/>
    <w:tmpl w:val="97425AC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4438D3"/>
    <w:multiLevelType w:val="hybridMultilevel"/>
    <w:tmpl w:val="6156A75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C923A0"/>
    <w:multiLevelType w:val="hybridMultilevel"/>
    <w:tmpl w:val="2D92C43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9126C"/>
    <w:multiLevelType w:val="multilevel"/>
    <w:tmpl w:val="F118DB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B857FB8"/>
    <w:multiLevelType w:val="hybridMultilevel"/>
    <w:tmpl w:val="961AFAD2"/>
    <w:lvl w:ilvl="0" w:tplc="08090001">
      <w:start w:val="1"/>
      <w:numFmt w:val="bullet"/>
      <w:lvlText w:val=""/>
      <w:lvlJc w:val="left"/>
      <w:pPr>
        <w:ind w:left="720" w:hanging="360"/>
      </w:pPr>
      <w:rPr>
        <w:rFonts w:ascii="Symbol" w:hAnsi="Symbol" w:hint="default"/>
      </w:rPr>
    </w:lvl>
    <w:lvl w:ilvl="1" w:tplc="FD9E3078">
      <w:numFmt w:val="bullet"/>
      <w:lvlText w:val="•"/>
      <w:lvlJc w:val="left"/>
      <w:pPr>
        <w:ind w:left="1440" w:hanging="360"/>
      </w:pPr>
      <w:rPr>
        <w:rFonts w:ascii="Tahoma" w:eastAsiaTheme="minorEastAsi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E250D"/>
    <w:multiLevelType w:val="hybridMultilevel"/>
    <w:tmpl w:val="B95A688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31B02"/>
    <w:multiLevelType w:val="multilevel"/>
    <w:tmpl w:val="914233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4991D89"/>
    <w:multiLevelType w:val="hybridMultilevel"/>
    <w:tmpl w:val="88966CF2"/>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32754"/>
    <w:multiLevelType w:val="hybridMultilevel"/>
    <w:tmpl w:val="FF40CA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
  </w:num>
  <w:num w:numId="4">
    <w:abstractNumId w:val="17"/>
  </w:num>
  <w:num w:numId="5">
    <w:abstractNumId w:val="29"/>
  </w:num>
  <w:num w:numId="6">
    <w:abstractNumId w:val="12"/>
  </w:num>
  <w:num w:numId="7">
    <w:abstractNumId w:val="2"/>
  </w:num>
  <w:num w:numId="8">
    <w:abstractNumId w:val="28"/>
  </w:num>
  <w:num w:numId="9">
    <w:abstractNumId w:val="14"/>
  </w:num>
  <w:num w:numId="10">
    <w:abstractNumId w:val="7"/>
  </w:num>
  <w:num w:numId="11">
    <w:abstractNumId w:val="25"/>
  </w:num>
  <w:num w:numId="12">
    <w:abstractNumId w:val="1"/>
  </w:num>
  <w:num w:numId="13">
    <w:abstractNumId w:val="8"/>
  </w:num>
  <w:num w:numId="14">
    <w:abstractNumId w:val="3"/>
  </w:num>
  <w:num w:numId="15">
    <w:abstractNumId w:val="11"/>
  </w:num>
  <w:num w:numId="16">
    <w:abstractNumId w:val="24"/>
  </w:num>
  <w:num w:numId="17">
    <w:abstractNumId w:val="18"/>
  </w:num>
  <w:num w:numId="18">
    <w:abstractNumId w:val="23"/>
  </w:num>
  <w:num w:numId="19">
    <w:abstractNumId w:val="6"/>
  </w:num>
  <w:num w:numId="20">
    <w:abstractNumId w:val="13"/>
  </w:num>
  <w:num w:numId="21">
    <w:abstractNumId w:val="16"/>
  </w:num>
  <w:num w:numId="22">
    <w:abstractNumId w:val="10"/>
  </w:num>
  <w:num w:numId="23">
    <w:abstractNumId w:val="21"/>
  </w:num>
  <w:num w:numId="24">
    <w:abstractNumId w:val="0"/>
  </w:num>
  <w:num w:numId="25">
    <w:abstractNumId w:val="26"/>
  </w:num>
  <w:num w:numId="26">
    <w:abstractNumId w:val="19"/>
  </w:num>
  <w:num w:numId="27">
    <w:abstractNumId w:val="9"/>
  </w:num>
  <w:num w:numId="28">
    <w:abstractNumId w:val="27"/>
  </w:num>
  <w:num w:numId="29">
    <w:abstractNumId w:val="20"/>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0807"/>
    <w:rsid w:val="000012CB"/>
    <w:rsid w:val="00001751"/>
    <w:rsid w:val="00001F1E"/>
    <w:rsid w:val="0000420E"/>
    <w:rsid w:val="000054CB"/>
    <w:rsid w:val="0000742A"/>
    <w:rsid w:val="00012A1D"/>
    <w:rsid w:val="000134FC"/>
    <w:rsid w:val="00017704"/>
    <w:rsid w:val="000201A0"/>
    <w:rsid w:val="00021ACB"/>
    <w:rsid w:val="0002214A"/>
    <w:rsid w:val="000265A8"/>
    <w:rsid w:val="0003095E"/>
    <w:rsid w:val="000409C9"/>
    <w:rsid w:val="000412D6"/>
    <w:rsid w:val="000441B5"/>
    <w:rsid w:val="000445FF"/>
    <w:rsid w:val="00044888"/>
    <w:rsid w:val="00045172"/>
    <w:rsid w:val="000459D4"/>
    <w:rsid w:val="00047D77"/>
    <w:rsid w:val="000509F3"/>
    <w:rsid w:val="00051F51"/>
    <w:rsid w:val="0005591C"/>
    <w:rsid w:val="00055DA9"/>
    <w:rsid w:val="0005650A"/>
    <w:rsid w:val="00056ECD"/>
    <w:rsid w:val="00062988"/>
    <w:rsid w:val="00064F02"/>
    <w:rsid w:val="000709D9"/>
    <w:rsid w:val="00074A36"/>
    <w:rsid w:val="000750AD"/>
    <w:rsid w:val="00076BB7"/>
    <w:rsid w:val="000800DE"/>
    <w:rsid w:val="00080423"/>
    <w:rsid w:val="00084FDE"/>
    <w:rsid w:val="000875A7"/>
    <w:rsid w:val="0009252E"/>
    <w:rsid w:val="000946AD"/>
    <w:rsid w:val="00097853"/>
    <w:rsid w:val="00097CF9"/>
    <w:rsid w:val="000A0505"/>
    <w:rsid w:val="000A1629"/>
    <w:rsid w:val="000A6652"/>
    <w:rsid w:val="000B0453"/>
    <w:rsid w:val="000B1BFC"/>
    <w:rsid w:val="000B218B"/>
    <w:rsid w:val="000B29C9"/>
    <w:rsid w:val="000B3461"/>
    <w:rsid w:val="000B431A"/>
    <w:rsid w:val="000C118C"/>
    <w:rsid w:val="000D12FC"/>
    <w:rsid w:val="000D1C29"/>
    <w:rsid w:val="000D7B23"/>
    <w:rsid w:val="000E145F"/>
    <w:rsid w:val="000E27A5"/>
    <w:rsid w:val="00100BEF"/>
    <w:rsid w:val="001011CE"/>
    <w:rsid w:val="00102A97"/>
    <w:rsid w:val="00105BF2"/>
    <w:rsid w:val="00107872"/>
    <w:rsid w:val="00115225"/>
    <w:rsid w:val="00115458"/>
    <w:rsid w:val="001308B6"/>
    <w:rsid w:val="00133C23"/>
    <w:rsid w:val="001345C8"/>
    <w:rsid w:val="00134BB4"/>
    <w:rsid w:val="00142BCC"/>
    <w:rsid w:val="00143D8E"/>
    <w:rsid w:val="0014735C"/>
    <w:rsid w:val="001551B3"/>
    <w:rsid w:val="00161BEB"/>
    <w:rsid w:val="001673CF"/>
    <w:rsid w:val="0017460C"/>
    <w:rsid w:val="0017477E"/>
    <w:rsid w:val="0017522F"/>
    <w:rsid w:val="001767B5"/>
    <w:rsid w:val="00177D3E"/>
    <w:rsid w:val="00181D34"/>
    <w:rsid w:val="00183428"/>
    <w:rsid w:val="0018449D"/>
    <w:rsid w:val="00185617"/>
    <w:rsid w:val="00190398"/>
    <w:rsid w:val="0019136C"/>
    <w:rsid w:val="00192C81"/>
    <w:rsid w:val="0019370D"/>
    <w:rsid w:val="00196924"/>
    <w:rsid w:val="00196B3E"/>
    <w:rsid w:val="001973EE"/>
    <w:rsid w:val="001A24D6"/>
    <w:rsid w:val="001A57D2"/>
    <w:rsid w:val="001B0600"/>
    <w:rsid w:val="001B1DED"/>
    <w:rsid w:val="001B3F57"/>
    <w:rsid w:val="001B635E"/>
    <w:rsid w:val="001C12A2"/>
    <w:rsid w:val="001D189E"/>
    <w:rsid w:val="001E2428"/>
    <w:rsid w:val="001F0C28"/>
    <w:rsid w:val="001F30C9"/>
    <w:rsid w:val="001F575F"/>
    <w:rsid w:val="001F59AD"/>
    <w:rsid w:val="00200ABE"/>
    <w:rsid w:val="00211D37"/>
    <w:rsid w:val="0021365B"/>
    <w:rsid w:val="00214318"/>
    <w:rsid w:val="00214342"/>
    <w:rsid w:val="00214CB1"/>
    <w:rsid w:val="002161E9"/>
    <w:rsid w:val="002301A0"/>
    <w:rsid w:val="002322D1"/>
    <w:rsid w:val="0023628E"/>
    <w:rsid w:val="00240206"/>
    <w:rsid w:val="002416DB"/>
    <w:rsid w:val="002446AF"/>
    <w:rsid w:val="00244FC1"/>
    <w:rsid w:val="00247D1F"/>
    <w:rsid w:val="00250816"/>
    <w:rsid w:val="002522E9"/>
    <w:rsid w:val="00252F3C"/>
    <w:rsid w:val="00254B9A"/>
    <w:rsid w:val="002553B2"/>
    <w:rsid w:val="0025563D"/>
    <w:rsid w:val="002600D2"/>
    <w:rsid w:val="0026067D"/>
    <w:rsid w:val="002655F6"/>
    <w:rsid w:val="0026639D"/>
    <w:rsid w:val="00267849"/>
    <w:rsid w:val="00270AA3"/>
    <w:rsid w:val="00283160"/>
    <w:rsid w:val="00283445"/>
    <w:rsid w:val="002837F1"/>
    <w:rsid w:val="002850CA"/>
    <w:rsid w:val="00287F8F"/>
    <w:rsid w:val="002923DF"/>
    <w:rsid w:val="00294309"/>
    <w:rsid w:val="002978B9"/>
    <w:rsid w:val="00297C0F"/>
    <w:rsid w:val="002A1C13"/>
    <w:rsid w:val="002A1C96"/>
    <w:rsid w:val="002A6DDA"/>
    <w:rsid w:val="002A785C"/>
    <w:rsid w:val="002B169B"/>
    <w:rsid w:val="002B5BE7"/>
    <w:rsid w:val="002B5C08"/>
    <w:rsid w:val="002B6E69"/>
    <w:rsid w:val="002C2931"/>
    <w:rsid w:val="002C5397"/>
    <w:rsid w:val="002C7334"/>
    <w:rsid w:val="002D1DB8"/>
    <w:rsid w:val="002E0BED"/>
    <w:rsid w:val="002E17BE"/>
    <w:rsid w:val="002E233C"/>
    <w:rsid w:val="002E53FB"/>
    <w:rsid w:val="002E61A2"/>
    <w:rsid w:val="002F16B9"/>
    <w:rsid w:val="002F26D1"/>
    <w:rsid w:val="0030039D"/>
    <w:rsid w:val="0031083C"/>
    <w:rsid w:val="00312CBF"/>
    <w:rsid w:val="00315991"/>
    <w:rsid w:val="0032363C"/>
    <w:rsid w:val="003243FE"/>
    <w:rsid w:val="0033123E"/>
    <w:rsid w:val="00331254"/>
    <w:rsid w:val="00331564"/>
    <w:rsid w:val="00337BC6"/>
    <w:rsid w:val="00343A24"/>
    <w:rsid w:val="0034577E"/>
    <w:rsid w:val="00345C58"/>
    <w:rsid w:val="003471BA"/>
    <w:rsid w:val="00347836"/>
    <w:rsid w:val="00354F5C"/>
    <w:rsid w:val="00355B6B"/>
    <w:rsid w:val="00356A3E"/>
    <w:rsid w:val="00361088"/>
    <w:rsid w:val="00365CD7"/>
    <w:rsid w:val="00374B01"/>
    <w:rsid w:val="00375CE7"/>
    <w:rsid w:val="00381559"/>
    <w:rsid w:val="00393116"/>
    <w:rsid w:val="0039606C"/>
    <w:rsid w:val="003A183A"/>
    <w:rsid w:val="003A287B"/>
    <w:rsid w:val="003A413B"/>
    <w:rsid w:val="003A55AC"/>
    <w:rsid w:val="003B4F45"/>
    <w:rsid w:val="003C1B1D"/>
    <w:rsid w:val="003C1E94"/>
    <w:rsid w:val="003D439B"/>
    <w:rsid w:val="003D4CFA"/>
    <w:rsid w:val="003D78DD"/>
    <w:rsid w:val="003E1B12"/>
    <w:rsid w:val="003E20A6"/>
    <w:rsid w:val="003E5BF3"/>
    <w:rsid w:val="003E6437"/>
    <w:rsid w:val="003F08A6"/>
    <w:rsid w:val="003F2100"/>
    <w:rsid w:val="003F3118"/>
    <w:rsid w:val="003F66FE"/>
    <w:rsid w:val="00412E76"/>
    <w:rsid w:val="004133F3"/>
    <w:rsid w:val="004172F8"/>
    <w:rsid w:val="00420DEB"/>
    <w:rsid w:val="0042211B"/>
    <w:rsid w:val="004250C5"/>
    <w:rsid w:val="00432C92"/>
    <w:rsid w:val="00435FD1"/>
    <w:rsid w:val="004374FD"/>
    <w:rsid w:val="00437F62"/>
    <w:rsid w:val="00442D2B"/>
    <w:rsid w:val="0045394B"/>
    <w:rsid w:val="00453A8A"/>
    <w:rsid w:val="00454711"/>
    <w:rsid w:val="00456C91"/>
    <w:rsid w:val="00462EFB"/>
    <w:rsid w:val="00466081"/>
    <w:rsid w:val="004738FF"/>
    <w:rsid w:val="00473D52"/>
    <w:rsid w:val="0047550E"/>
    <w:rsid w:val="00475CE2"/>
    <w:rsid w:val="0047659F"/>
    <w:rsid w:val="00484DD9"/>
    <w:rsid w:val="004947C9"/>
    <w:rsid w:val="00494A0C"/>
    <w:rsid w:val="00495501"/>
    <w:rsid w:val="00497272"/>
    <w:rsid w:val="004A1D3D"/>
    <w:rsid w:val="004A2E20"/>
    <w:rsid w:val="004A4C84"/>
    <w:rsid w:val="004A5171"/>
    <w:rsid w:val="004A6AFB"/>
    <w:rsid w:val="004B1115"/>
    <w:rsid w:val="004B2711"/>
    <w:rsid w:val="004B3BE9"/>
    <w:rsid w:val="004B4DA2"/>
    <w:rsid w:val="004B5B29"/>
    <w:rsid w:val="004C3462"/>
    <w:rsid w:val="004C6683"/>
    <w:rsid w:val="004D2901"/>
    <w:rsid w:val="004D57C7"/>
    <w:rsid w:val="004D602B"/>
    <w:rsid w:val="004D7615"/>
    <w:rsid w:val="004E3038"/>
    <w:rsid w:val="004E4EC1"/>
    <w:rsid w:val="004F0852"/>
    <w:rsid w:val="004F181E"/>
    <w:rsid w:val="004F233D"/>
    <w:rsid w:val="004F2B1A"/>
    <w:rsid w:val="004F364A"/>
    <w:rsid w:val="004F56D2"/>
    <w:rsid w:val="004F69EF"/>
    <w:rsid w:val="004F7D0D"/>
    <w:rsid w:val="00500492"/>
    <w:rsid w:val="00501F32"/>
    <w:rsid w:val="00505172"/>
    <w:rsid w:val="00506548"/>
    <w:rsid w:val="00507561"/>
    <w:rsid w:val="005076CF"/>
    <w:rsid w:val="0051144C"/>
    <w:rsid w:val="0051267C"/>
    <w:rsid w:val="005139CA"/>
    <w:rsid w:val="005154E3"/>
    <w:rsid w:val="005225B9"/>
    <w:rsid w:val="00524FDF"/>
    <w:rsid w:val="00530924"/>
    <w:rsid w:val="00534606"/>
    <w:rsid w:val="00543E3B"/>
    <w:rsid w:val="00546199"/>
    <w:rsid w:val="00546F61"/>
    <w:rsid w:val="00546F70"/>
    <w:rsid w:val="005473F6"/>
    <w:rsid w:val="0055163A"/>
    <w:rsid w:val="0055531D"/>
    <w:rsid w:val="00556982"/>
    <w:rsid w:val="00556D1F"/>
    <w:rsid w:val="00560310"/>
    <w:rsid w:val="005627F7"/>
    <w:rsid w:val="00563323"/>
    <w:rsid w:val="00563708"/>
    <w:rsid w:val="005668F4"/>
    <w:rsid w:val="00572EAE"/>
    <w:rsid w:val="005731DC"/>
    <w:rsid w:val="00575B68"/>
    <w:rsid w:val="00576283"/>
    <w:rsid w:val="00576B69"/>
    <w:rsid w:val="00576F90"/>
    <w:rsid w:val="00580054"/>
    <w:rsid w:val="00580F39"/>
    <w:rsid w:val="00582D3B"/>
    <w:rsid w:val="00584370"/>
    <w:rsid w:val="00587DFA"/>
    <w:rsid w:val="00593102"/>
    <w:rsid w:val="00593745"/>
    <w:rsid w:val="005941A9"/>
    <w:rsid w:val="00595C4E"/>
    <w:rsid w:val="005A05DA"/>
    <w:rsid w:val="005A1F33"/>
    <w:rsid w:val="005B0BD5"/>
    <w:rsid w:val="005B411E"/>
    <w:rsid w:val="005C1243"/>
    <w:rsid w:val="005C2C9F"/>
    <w:rsid w:val="005C3BD5"/>
    <w:rsid w:val="005C50FE"/>
    <w:rsid w:val="005D0DCE"/>
    <w:rsid w:val="005D100D"/>
    <w:rsid w:val="005D59B7"/>
    <w:rsid w:val="005E5305"/>
    <w:rsid w:val="005E533D"/>
    <w:rsid w:val="005E68DB"/>
    <w:rsid w:val="005F053F"/>
    <w:rsid w:val="005F25A1"/>
    <w:rsid w:val="005F3C65"/>
    <w:rsid w:val="0060002A"/>
    <w:rsid w:val="0060259F"/>
    <w:rsid w:val="0060571B"/>
    <w:rsid w:val="00606D11"/>
    <w:rsid w:val="00607DB3"/>
    <w:rsid w:val="0061008F"/>
    <w:rsid w:val="006102D5"/>
    <w:rsid w:val="00610C2A"/>
    <w:rsid w:val="00611B9A"/>
    <w:rsid w:val="00612E2C"/>
    <w:rsid w:val="00615715"/>
    <w:rsid w:val="0062256A"/>
    <w:rsid w:val="0062332E"/>
    <w:rsid w:val="00625652"/>
    <w:rsid w:val="00633272"/>
    <w:rsid w:val="0063364B"/>
    <w:rsid w:val="00633D90"/>
    <w:rsid w:val="0063471E"/>
    <w:rsid w:val="00634B89"/>
    <w:rsid w:val="006367F4"/>
    <w:rsid w:val="00640147"/>
    <w:rsid w:val="006427D8"/>
    <w:rsid w:val="00644FC9"/>
    <w:rsid w:val="0064770E"/>
    <w:rsid w:val="006536E4"/>
    <w:rsid w:val="00654BCB"/>
    <w:rsid w:val="00662A0F"/>
    <w:rsid w:val="00662D48"/>
    <w:rsid w:val="00664ECA"/>
    <w:rsid w:val="006657BB"/>
    <w:rsid w:val="00677207"/>
    <w:rsid w:val="00680AD4"/>
    <w:rsid w:val="00682C3D"/>
    <w:rsid w:val="0068481A"/>
    <w:rsid w:val="00694417"/>
    <w:rsid w:val="006968D9"/>
    <w:rsid w:val="00697650"/>
    <w:rsid w:val="006A01D8"/>
    <w:rsid w:val="006A1EE3"/>
    <w:rsid w:val="006A3D22"/>
    <w:rsid w:val="006A68DA"/>
    <w:rsid w:val="006C211F"/>
    <w:rsid w:val="006C5808"/>
    <w:rsid w:val="006C698E"/>
    <w:rsid w:val="006D08D2"/>
    <w:rsid w:val="006D281C"/>
    <w:rsid w:val="006D317C"/>
    <w:rsid w:val="006D562D"/>
    <w:rsid w:val="006D57D5"/>
    <w:rsid w:val="006D78ED"/>
    <w:rsid w:val="006E48DE"/>
    <w:rsid w:val="006F1F2C"/>
    <w:rsid w:val="006F29BD"/>
    <w:rsid w:val="006F403C"/>
    <w:rsid w:val="006F4870"/>
    <w:rsid w:val="006F4ECF"/>
    <w:rsid w:val="006F6831"/>
    <w:rsid w:val="006F6A41"/>
    <w:rsid w:val="007009B9"/>
    <w:rsid w:val="00701CBE"/>
    <w:rsid w:val="00707BF7"/>
    <w:rsid w:val="007138D5"/>
    <w:rsid w:val="007149C2"/>
    <w:rsid w:val="00721AE5"/>
    <w:rsid w:val="00731803"/>
    <w:rsid w:val="0073293D"/>
    <w:rsid w:val="00732F05"/>
    <w:rsid w:val="007360FA"/>
    <w:rsid w:val="007376B2"/>
    <w:rsid w:val="00740A1A"/>
    <w:rsid w:val="00740CCE"/>
    <w:rsid w:val="00740F4E"/>
    <w:rsid w:val="00742511"/>
    <w:rsid w:val="00742656"/>
    <w:rsid w:val="00742793"/>
    <w:rsid w:val="007469CC"/>
    <w:rsid w:val="00751D49"/>
    <w:rsid w:val="00761A14"/>
    <w:rsid w:val="007628E6"/>
    <w:rsid w:val="00762B68"/>
    <w:rsid w:val="00767A91"/>
    <w:rsid w:val="00773F86"/>
    <w:rsid w:val="007753C0"/>
    <w:rsid w:val="0077796E"/>
    <w:rsid w:val="00780252"/>
    <w:rsid w:val="007824AD"/>
    <w:rsid w:val="00787DE1"/>
    <w:rsid w:val="007901A2"/>
    <w:rsid w:val="0079528C"/>
    <w:rsid w:val="007960EF"/>
    <w:rsid w:val="007976BE"/>
    <w:rsid w:val="007A4032"/>
    <w:rsid w:val="007A6098"/>
    <w:rsid w:val="007A6180"/>
    <w:rsid w:val="007A64E4"/>
    <w:rsid w:val="007A7951"/>
    <w:rsid w:val="007A7BA8"/>
    <w:rsid w:val="007B7176"/>
    <w:rsid w:val="007C2873"/>
    <w:rsid w:val="007C50C2"/>
    <w:rsid w:val="007D0932"/>
    <w:rsid w:val="007D2398"/>
    <w:rsid w:val="007D5FE6"/>
    <w:rsid w:val="007E4AEC"/>
    <w:rsid w:val="007E57A3"/>
    <w:rsid w:val="007E5845"/>
    <w:rsid w:val="007E7A9A"/>
    <w:rsid w:val="007F0F3B"/>
    <w:rsid w:val="007F2720"/>
    <w:rsid w:val="007F54A9"/>
    <w:rsid w:val="007F5F63"/>
    <w:rsid w:val="007F699A"/>
    <w:rsid w:val="0080174F"/>
    <w:rsid w:val="00802AFC"/>
    <w:rsid w:val="00802B6C"/>
    <w:rsid w:val="0080429F"/>
    <w:rsid w:val="008073C0"/>
    <w:rsid w:val="00812487"/>
    <w:rsid w:val="00816759"/>
    <w:rsid w:val="00821ACB"/>
    <w:rsid w:val="00821D2B"/>
    <w:rsid w:val="00823872"/>
    <w:rsid w:val="00825AE5"/>
    <w:rsid w:val="00825CE7"/>
    <w:rsid w:val="00826EB1"/>
    <w:rsid w:val="00832892"/>
    <w:rsid w:val="00832A57"/>
    <w:rsid w:val="00834274"/>
    <w:rsid w:val="00835836"/>
    <w:rsid w:val="0084623C"/>
    <w:rsid w:val="008478AB"/>
    <w:rsid w:val="00851803"/>
    <w:rsid w:val="00855D35"/>
    <w:rsid w:val="008573F7"/>
    <w:rsid w:val="008621C8"/>
    <w:rsid w:val="0086683F"/>
    <w:rsid w:val="00871068"/>
    <w:rsid w:val="0087148B"/>
    <w:rsid w:val="0087178A"/>
    <w:rsid w:val="00872712"/>
    <w:rsid w:val="0087443F"/>
    <w:rsid w:val="00876C7D"/>
    <w:rsid w:val="0088282D"/>
    <w:rsid w:val="00886454"/>
    <w:rsid w:val="00887368"/>
    <w:rsid w:val="008904DF"/>
    <w:rsid w:val="00890CF1"/>
    <w:rsid w:val="008911C4"/>
    <w:rsid w:val="0089184C"/>
    <w:rsid w:val="00892B97"/>
    <w:rsid w:val="0089484D"/>
    <w:rsid w:val="00895981"/>
    <w:rsid w:val="008A0E2E"/>
    <w:rsid w:val="008A53B9"/>
    <w:rsid w:val="008A692E"/>
    <w:rsid w:val="008B430B"/>
    <w:rsid w:val="008B6F89"/>
    <w:rsid w:val="008B718E"/>
    <w:rsid w:val="008C149D"/>
    <w:rsid w:val="008C1DEF"/>
    <w:rsid w:val="008C2E14"/>
    <w:rsid w:val="008D5903"/>
    <w:rsid w:val="008E4101"/>
    <w:rsid w:val="008E5705"/>
    <w:rsid w:val="008E5C3C"/>
    <w:rsid w:val="008F223E"/>
    <w:rsid w:val="008F2EEB"/>
    <w:rsid w:val="008F5767"/>
    <w:rsid w:val="00900505"/>
    <w:rsid w:val="0090158E"/>
    <w:rsid w:val="00906C29"/>
    <w:rsid w:val="00907C0F"/>
    <w:rsid w:val="00912735"/>
    <w:rsid w:val="0091365A"/>
    <w:rsid w:val="009145C4"/>
    <w:rsid w:val="00921C06"/>
    <w:rsid w:val="00930702"/>
    <w:rsid w:val="009344CA"/>
    <w:rsid w:val="00936E10"/>
    <w:rsid w:val="009372CC"/>
    <w:rsid w:val="00937C37"/>
    <w:rsid w:val="00937C73"/>
    <w:rsid w:val="009405D5"/>
    <w:rsid w:val="00941B6F"/>
    <w:rsid w:val="00957564"/>
    <w:rsid w:val="009576A1"/>
    <w:rsid w:val="00960671"/>
    <w:rsid w:val="00961EA6"/>
    <w:rsid w:val="00963DC8"/>
    <w:rsid w:val="0097014A"/>
    <w:rsid w:val="00970A74"/>
    <w:rsid w:val="00972787"/>
    <w:rsid w:val="009739C1"/>
    <w:rsid w:val="009757B2"/>
    <w:rsid w:val="00980A01"/>
    <w:rsid w:val="00980EA1"/>
    <w:rsid w:val="00980F59"/>
    <w:rsid w:val="009835D2"/>
    <w:rsid w:val="00986277"/>
    <w:rsid w:val="00993918"/>
    <w:rsid w:val="009959DE"/>
    <w:rsid w:val="009A4270"/>
    <w:rsid w:val="009A4EA5"/>
    <w:rsid w:val="009A6B5E"/>
    <w:rsid w:val="009B0929"/>
    <w:rsid w:val="009B5963"/>
    <w:rsid w:val="009B5F95"/>
    <w:rsid w:val="009C4413"/>
    <w:rsid w:val="009C7245"/>
    <w:rsid w:val="009C73CD"/>
    <w:rsid w:val="009C7C8D"/>
    <w:rsid w:val="009E050C"/>
    <w:rsid w:val="009E68F0"/>
    <w:rsid w:val="009E72C0"/>
    <w:rsid w:val="009F0C0D"/>
    <w:rsid w:val="009F0FFB"/>
    <w:rsid w:val="009F17AE"/>
    <w:rsid w:val="009F3E7A"/>
    <w:rsid w:val="009F530D"/>
    <w:rsid w:val="009F5781"/>
    <w:rsid w:val="009F605A"/>
    <w:rsid w:val="00A045AE"/>
    <w:rsid w:val="00A05772"/>
    <w:rsid w:val="00A159A6"/>
    <w:rsid w:val="00A200BD"/>
    <w:rsid w:val="00A23D3B"/>
    <w:rsid w:val="00A248D9"/>
    <w:rsid w:val="00A27B0E"/>
    <w:rsid w:val="00A35C57"/>
    <w:rsid w:val="00A4455C"/>
    <w:rsid w:val="00A45FED"/>
    <w:rsid w:val="00A4607E"/>
    <w:rsid w:val="00A46F69"/>
    <w:rsid w:val="00A50485"/>
    <w:rsid w:val="00A5332D"/>
    <w:rsid w:val="00A65586"/>
    <w:rsid w:val="00A66013"/>
    <w:rsid w:val="00A679FD"/>
    <w:rsid w:val="00A7366F"/>
    <w:rsid w:val="00A77D0E"/>
    <w:rsid w:val="00A82497"/>
    <w:rsid w:val="00A848AE"/>
    <w:rsid w:val="00A90A2F"/>
    <w:rsid w:val="00A92FC4"/>
    <w:rsid w:val="00AA7514"/>
    <w:rsid w:val="00AB05B8"/>
    <w:rsid w:val="00AB2591"/>
    <w:rsid w:val="00AB25BC"/>
    <w:rsid w:val="00AC5A86"/>
    <w:rsid w:val="00AD6585"/>
    <w:rsid w:val="00AE072B"/>
    <w:rsid w:val="00AE0847"/>
    <w:rsid w:val="00AE4B04"/>
    <w:rsid w:val="00AE5CDB"/>
    <w:rsid w:val="00AE6589"/>
    <w:rsid w:val="00AF56BE"/>
    <w:rsid w:val="00AF6187"/>
    <w:rsid w:val="00B0304B"/>
    <w:rsid w:val="00B04722"/>
    <w:rsid w:val="00B05787"/>
    <w:rsid w:val="00B05868"/>
    <w:rsid w:val="00B07D5A"/>
    <w:rsid w:val="00B11090"/>
    <w:rsid w:val="00B16297"/>
    <w:rsid w:val="00B21329"/>
    <w:rsid w:val="00B2139F"/>
    <w:rsid w:val="00B23747"/>
    <w:rsid w:val="00B23DA3"/>
    <w:rsid w:val="00B310E9"/>
    <w:rsid w:val="00B3289C"/>
    <w:rsid w:val="00B33F99"/>
    <w:rsid w:val="00B40331"/>
    <w:rsid w:val="00B45B65"/>
    <w:rsid w:val="00B461B2"/>
    <w:rsid w:val="00B5145C"/>
    <w:rsid w:val="00B519F1"/>
    <w:rsid w:val="00B56240"/>
    <w:rsid w:val="00B57CB5"/>
    <w:rsid w:val="00B57F8F"/>
    <w:rsid w:val="00B71C43"/>
    <w:rsid w:val="00B72015"/>
    <w:rsid w:val="00B7754D"/>
    <w:rsid w:val="00B80B74"/>
    <w:rsid w:val="00B911D7"/>
    <w:rsid w:val="00B96DC9"/>
    <w:rsid w:val="00BA39A7"/>
    <w:rsid w:val="00BA7725"/>
    <w:rsid w:val="00BB17C6"/>
    <w:rsid w:val="00BB1984"/>
    <w:rsid w:val="00BB2B7F"/>
    <w:rsid w:val="00BB4E2E"/>
    <w:rsid w:val="00BB5D87"/>
    <w:rsid w:val="00BC0469"/>
    <w:rsid w:val="00BC1F2D"/>
    <w:rsid w:val="00BC2365"/>
    <w:rsid w:val="00BC2AF3"/>
    <w:rsid w:val="00BC7671"/>
    <w:rsid w:val="00BC7DFF"/>
    <w:rsid w:val="00BD2843"/>
    <w:rsid w:val="00BD2E5E"/>
    <w:rsid w:val="00BD3B0D"/>
    <w:rsid w:val="00BD53E6"/>
    <w:rsid w:val="00BE1447"/>
    <w:rsid w:val="00BE1AA9"/>
    <w:rsid w:val="00BE382A"/>
    <w:rsid w:val="00BE3C75"/>
    <w:rsid w:val="00BE3DC7"/>
    <w:rsid w:val="00BE4345"/>
    <w:rsid w:val="00BE46EC"/>
    <w:rsid w:val="00BF0EF1"/>
    <w:rsid w:val="00BF27FA"/>
    <w:rsid w:val="00BF770C"/>
    <w:rsid w:val="00C01ACC"/>
    <w:rsid w:val="00C0364C"/>
    <w:rsid w:val="00C03944"/>
    <w:rsid w:val="00C04C77"/>
    <w:rsid w:val="00C0690D"/>
    <w:rsid w:val="00C10B56"/>
    <w:rsid w:val="00C1106C"/>
    <w:rsid w:val="00C12784"/>
    <w:rsid w:val="00C136F2"/>
    <w:rsid w:val="00C16897"/>
    <w:rsid w:val="00C1714B"/>
    <w:rsid w:val="00C1752A"/>
    <w:rsid w:val="00C2050C"/>
    <w:rsid w:val="00C232AA"/>
    <w:rsid w:val="00C31FBE"/>
    <w:rsid w:val="00C32CE5"/>
    <w:rsid w:val="00C43DF0"/>
    <w:rsid w:val="00C45ED1"/>
    <w:rsid w:val="00C47906"/>
    <w:rsid w:val="00C5105D"/>
    <w:rsid w:val="00C62647"/>
    <w:rsid w:val="00C62BD1"/>
    <w:rsid w:val="00C62C00"/>
    <w:rsid w:val="00C65557"/>
    <w:rsid w:val="00C663AC"/>
    <w:rsid w:val="00C67A40"/>
    <w:rsid w:val="00C75192"/>
    <w:rsid w:val="00C76227"/>
    <w:rsid w:val="00C7657F"/>
    <w:rsid w:val="00C818C7"/>
    <w:rsid w:val="00C8290A"/>
    <w:rsid w:val="00C831BA"/>
    <w:rsid w:val="00C87BA4"/>
    <w:rsid w:val="00C92866"/>
    <w:rsid w:val="00C93416"/>
    <w:rsid w:val="00C94BC4"/>
    <w:rsid w:val="00C96150"/>
    <w:rsid w:val="00CB1BB7"/>
    <w:rsid w:val="00CB402C"/>
    <w:rsid w:val="00CB566C"/>
    <w:rsid w:val="00CC3D0D"/>
    <w:rsid w:val="00CC5015"/>
    <w:rsid w:val="00CC5686"/>
    <w:rsid w:val="00CC6C98"/>
    <w:rsid w:val="00CC73D0"/>
    <w:rsid w:val="00CD2A41"/>
    <w:rsid w:val="00CD31D5"/>
    <w:rsid w:val="00CE4884"/>
    <w:rsid w:val="00CE5FF1"/>
    <w:rsid w:val="00CE6721"/>
    <w:rsid w:val="00CE6EDA"/>
    <w:rsid w:val="00CF1D76"/>
    <w:rsid w:val="00CF1E3F"/>
    <w:rsid w:val="00CF3ABE"/>
    <w:rsid w:val="00CF4039"/>
    <w:rsid w:val="00CF5029"/>
    <w:rsid w:val="00CF5B27"/>
    <w:rsid w:val="00D004DA"/>
    <w:rsid w:val="00D02605"/>
    <w:rsid w:val="00D03C48"/>
    <w:rsid w:val="00D10E01"/>
    <w:rsid w:val="00D11059"/>
    <w:rsid w:val="00D13584"/>
    <w:rsid w:val="00D13CD8"/>
    <w:rsid w:val="00D15D3A"/>
    <w:rsid w:val="00D17729"/>
    <w:rsid w:val="00D23EF7"/>
    <w:rsid w:val="00D241E5"/>
    <w:rsid w:val="00D24E0D"/>
    <w:rsid w:val="00D25080"/>
    <w:rsid w:val="00D278AC"/>
    <w:rsid w:val="00D361ED"/>
    <w:rsid w:val="00D41EB1"/>
    <w:rsid w:val="00D43251"/>
    <w:rsid w:val="00D45ED4"/>
    <w:rsid w:val="00D46078"/>
    <w:rsid w:val="00D47FDF"/>
    <w:rsid w:val="00D5327D"/>
    <w:rsid w:val="00D62C5F"/>
    <w:rsid w:val="00D65D02"/>
    <w:rsid w:val="00D663E0"/>
    <w:rsid w:val="00D74EF3"/>
    <w:rsid w:val="00D75A65"/>
    <w:rsid w:val="00D761BB"/>
    <w:rsid w:val="00D7700F"/>
    <w:rsid w:val="00D77C5A"/>
    <w:rsid w:val="00D804C5"/>
    <w:rsid w:val="00D8214A"/>
    <w:rsid w:val="00D86621"/>
    <w:rsid w:val="00D87938"/>
    <w:rsid w:val="00D945F9"/>
    <w:rsid w:val="00D95497"/>
    <w:rsid w:val="00D96EEF"/>
    <w:rsid w:val="00DA50BF"/>
    <w:rsid w:val="00DA52B5"/>
    <w:rsid w:val="00DB14EB"/>
    <w:rsid w:val="00DC0499"/>
    <w:rsid w:val="00DC2057"/>
    <w:rsid w:val="00DC3AFC"/>
    <w:rsid w:val="00DC7690"/>
    <w:rsid w:val="00DD0AFB"/>
    <w:rsid w:val="00DD5196"/>
    <w:rsid w:val="00DD52F1"/>
    <w:rsid w:val="00DD57C6"/>
    <w:rsid w:val="00DE35D5"/>
    <w:rsid w:val="00DE4E3F"/>
    <w:rsid w:val="00DF295A"/>
    <w:rsid w:val="00DF3135"/>
    <w:rsid w:val="00DF3C1C"/>
    <w:rsid w:val="00DF7BC0"/>
    <w:rsid w:val="00E01BB3"/>
    <w:rsid w:val="00E022F4"/>
    <w:rsid w:val="00E16CD3"/>
    <w:rsid w:val="00E1788A"/>
    <w:rsid w:val="00E20F93"/>
    <w:rsid w:val="00E227AA"/>
    <w:rsid w:val="00E27453"/>
    <w:rsid w:val="00E30B9D"/>
    <w:rsid w:val="00E31128"/>
    <w:rsid w:val="00E322DE"/>
    <w:rsid w:val="00E348CE"/>
    <w:rsid w:val="00E3551D"/>
    <w:rsid w:val="00E36298"/>
    <w:rsid w:val="00E37FE2"/>
    <w:rsid w:val="00E43690"/>
    <w:rsid w:val="00E45212"/>
    <w:rsid w:val="00E4648E"/>
    <w:rsid w:val="00E4768A"/>
    <w:rsid w:val="00E506C1"/>
    <w:rsid w:val="00E523C3"/>
    <w:rsid w:val="00E526E1"/>
    <w:rsid w:val="00E5549E"/>
    <w:rsid w:val="00E57019"/>
    <w:rsid w:val="00E57AAA"/>
    <w:rsid w:val="00E63330"/>
    <w:rsid w:val="00E65AC7"/>
    <w:rsid w:val="00E66BC4"/>
    <w:rsid w:val="00E705D0"/>
    <w:rsid w:val="00E70CF9"/>
    <w:rsid w:val="00E7358D"/>
    <w:rsid w:val="00E73719"/>
    <w:rsid w:val="00E742BC"/>
    <w:rsid w:val="00E75852"/>
    <w:rsid w:val="00E77F5A"/>
    <w:rsid w:val="00E84A00"/>
    <w:rsid w:val="00E863AB"/>
    <w:rsid w:val="00E959C9"/>
    <w:rsid w:val="00E97855"/>
    <w:rsid w:val="00E97BBD"/>
    <w:rsid w:val="00EA3670"/>
    <w:rsid w:val="00EA569A"/>
    <w:rsid w:val="00EA71E3"/>
    <w:rsid w:val="00EB2BED"/>
    <w:rsid w:val="00EB5E2C"/>
    <w:rsid w:val="00EC21E1"/>
    <w:rsid w:val="00EC38D7"/>
    <w:rsid w:val="00EC4A87"/>
    <w:rsid w:val="00EC64D4"/>
    <w:rsid w:val="00EC6A2A"/>
    <w:rsid w:val="00EC6A31"/>
    <w:rsid w:val="00EC6A41"/>
    <w:rsid w:val="00EC6CDF"/>
    <w:rsid w:val="00ED0856"/>
    <w:rsid w:val="00ED0D30"/>
    <w:rsid w:val="00ED2161"/>
    <w:rsid w:val="00ED58B3"/>
    <w:rsid w:val="00ED5FA6"/>
    <w:rsid w:val="00ED6BEA"/>
    <w:rsid w:val="00EE0B78"/>
    <w:rsid w:val="00EE1A3E"/>
    <w:rsid w:val="00EE495F"/>
    <w:rsid w:val="00EE4E47"/>
    <w:rsid w:val="00EE6700"/>
    <w:rsid w:val="00EE7787"/>
    <w:rsid w:val="00EF0C58"/>
    <w:rsid w:val="00EF216B"/>
    <w:rsid w:val="00EF2F4F"/>
    <w:rsid w:val="00EF4EF3"/>
    <w:rsid w:val="00EF5C8C"/>
    <w:rsid w:val="00F0081E"/>
    <w:rsid w:val="00F00AD7"/>
    <w:rsid w:val="00F010A2"/>
    <w:rsid w:val="00F04EF3"/>
    <w:rsid w:val="00F05A8D"/>
    <w:rsid w:val="00F10D27"/>
    <w:rsid w:val="00F13E0B"/>
    <w:rsid w:val="00F14733"/>
    <w:rsid w:val="00F15294"/>
    <w:rsid w:val="00F20E9F"/>
    <w:rsid w:val="00F22220"/>
    <w:rsid w:val="00F2244C"/>
    <w:rsid w:val="00F22E3A"/>
    <w:rsid w:val="00F26285"/>
    <w:rsid w:val="00F2662B"/>
    <w:rsid w:val="00F26BE1"/>
    <w:rsid w:val="00F32684"/>
    <w:rsid w:val="00F32BF5"/>
    <w:rsid w:val="00F33935"/>
    <w:rsid w:val="00F34826"/>
    <w:rsid w:val="00F34D2E"/>
    <w:rsid w:val="00F3739B"/>
    <w:rsid w:val="00F37AB4"/>
    <w:rsid w:val="00F41526"/>
    <w:rsid w:val="00F42687"/>
    <w:rsid w:val="00F45090"/>
    <w:rsid w:val="00F55347"/>
    <w:rsid w:val="00F56EA2"/>
    <w:rsid w:val="00F614AD"/>
    <w:rsid w:val="00F645FE"/>
    <w:rsid w:val="00F70428"/>
    <w:rsid w:val="00F707C4"/>
    <w:rsid w:val="00F70A9E"/>
    <w:rsid w:val="00F715C8"/>
    <w:rsid w:val="00F71D86"/>
    <w:rsid w:val="00F7305F"/>
    <w:rsid w:val="00F75E16"/>
    <w:rsid w:val="00F77444"/>
    <w:rsid w:val="00F807E6"/>
    <w:rsid w:val="00F838AA"/>
    <w:rsid w:val="00F8638C"/>
    <w:rsid w:val="00F907DC"/>
    <w:rsid w:val="00F92944"/>
    <w:rsid w:val="00F9597B"/>
    <w:rsid w:val="00F96AB9"/>
    <w:rsid w:val="00FA2EDC"/>
    <w:rsid w:val="00FA597D"/>
    <w:rsid w:val="00FA6EED"/>
    <w:rsid w:val="00FA7613"/>
    <w:rsid w:val="00FB25D1"/>
    <w:rsid w:val="00FB5AA5"/>
    <w:rsid w:val="00FC3066"/>
    <w:rsid w:val="00FC3417"/>
    <w:rsid w:val="00FC4379"/>
    <w:rsid w:val="00FC43D9"/>
    <w:rsid w:val="00FC4E84"/>
    <w:rsid w:val="00FD39A4"/>
    <w:rsid w:val="00FE07AB"/>
    <w:rsid w:val="00FF1AD2"/>
    <w:rsid w:val="00FF3526"/>
    <w:rsid w:val="00FF45C4"/>
    <w:rsid w:val="00FF5561"/>
    <w:rsid w:val="00FF79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29"/>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09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29"/>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09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36120">
      <w:bodyDiv w:val="1"/>
      <w:marLeft w:val="0"/>
      <w:marRight w:val="0"/>
      <w:marTop w:val="0"/>
      <w:marBottom w:val="0"/>
      <w:divBdr>
        <w:top w:val="none" w:sz="0" w:space="0" w:color="auto"/>
        <w:left w:val="none" w:sz="0" w:space="0" w:color="auto"/>
        <w:bottom w:val="none" w:sz="0" w:space="0" w:color="auto"/>
        <w:right w:val="none" w:sz="0" w:space="0" w:color="auto"/>
      </w:divBdr>
      <w:divsChild>
        <w:div w:id="1884514934">
          <w:marLeft w:val="0"/>
          <w:marRight w:val="0"/>
          <w:marTop w:val="0"/>
          <w:marBottom w:val="0"/>
          <w:divBdr>
            <w:top w:val="none" w:sz="0" w:space="0" w:color="auto"/>
            <w:left w:val="none" w:sz="0" w:space="0" w:color="auto"/>
            <w:bottom w:val="none" w:sz="0" w:space="0" w:color="auto"/>
            <w:right w:val="none" w:sz="0" w:space="0" w:color="auto"/>
          </w:divBdr>
          <w:divsChild>
            <w:div w:id="1707873124">
              <w:marLeft w:val="0"/>
              <w:marRight w:val="0"/>
              <w:marTop w:val="0"/>
              <w:marBottom w:val="0"/>
              <w:divBdr>
                <w:top w:val="none" w:sz="0" w:space="0" w:color="auto"/>
                <w:left w:val="none" w:sz="0" w:space="0" w:color="auto"/>
                <w:bottom w:val="none" w:sz="0" w:space="0" w:color="auto"/>
                <w:right w:val="none" w:sz="0" w:space="0" w:color="auto"/>
              </w:divBdr>
              <w:divsChild>
                <w:div w:id="1839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1294">
      <w:bodyDiv w:val="1"/>
      <w:marLeft w:val="0"/>
      <w:marRight w:val="0"/>
      <w:marTop w:val="0"/>
      <w:marBottom w:val="0"/>
      <w:divBdr>
        <w:top w:val="none" w:sz="0" w:space="0" w:color="auto"/>
        <w:left w:val="none" w:sz="0" w:space="0" w:color="auto"/>
        <w:bottom w:val="none" w:sz="0" w:space="0" w:color="auto"/>
        <w:right w:val="none" w:sz="0" w:space="0" w:color="auto"/>
      </w:divBdr>
      <w:divsChild>
        <w:div w:id="74327225">
          <w:marLeft w:val="0"/>
          <w:marRight w:val="0"/>
          <w:marTop w:val="0"/>
          <w:marBottom w:val="0"/>
          <w:divBdr>
            <w:top w:val="none" w:sz="0" w:space="0" w:color="auto"/>
            <w:left w:val="none" w:sz="0" w:space="0" w:color="auto"/>
            <w:bottom w:val="none" w:sz="0" w:space="0" w:color="auto"/>
            <w:right w:val="none" w:sz="0" w:space="0" w:color="auto"/>
          </w:divBdr>
          <w:divsChild>
            <w:div w:id="1388139229">
              <w:marLeft w:val="0"/>
              <w:marRight w:val="0"/>
              <w:marTop w:val="0"/>
              <w:marBottom w:val="0"/>
              <w:divBdr>
                <w:top w:val="none" w:sz="0" w:space="0" w:color="auto"/>
                <w:left w:val="none" w:sz="0" w:space="0" w:color="auto"/>
                <w:bottom w:val="none" w:sz="0" w:space="0" w:color="auto"/>
                <w:right w:val="none" w:sz="0" w:space="0" w:color="auto"/>
              </w:divBdr>
              <w:divsChild>
                <w:div w:id="439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10530">
      <w:bodyDiv w:val="1"/>
      <w:marLeft w:val="0"/>
      <w:marRight w:val="0"/>
      <w:marTop w:val="0"/>
      <w:marBottom w:val="0"/>
      <w:divBdr>
        <w:top w:val="none" w:sz="0" w:space="0" w:color="auto"/>
        <w:left w:val="none" w:sz="0" w:space="0" w:color="auto"/>
        <w:bottom w:val="none" w:sz="0" w:space="0" w:color="auto"/>
        <w:right w:val="none" w:sz="0" w:space="0" w:color="auto"/>
      </w:divBdr>
      <w:divsChild>
        <w:div w:id="586959766">
          <w:marLeft w:val="0"/>
          <w:marRight w:val="0"/>
          <w:marTop w:val="0"/>
          <w:marBottom w:val="0"/>
          <w:divBdr>
            <w:top w:val="none" w:sz="0" w:space="0" w:color="auto"/>
            <w:left w:val="none" w:sz="0" w:space="0" w:color="auto"/>
            <w:bottom w:val="none" w:sz="0" w:space="0" w:color="auto"/>
            <w:right w:val="none" w:sz="0" w:space="0" w:color="auto"/>
          </w:divBdr>
          <w:divsChild>
            <w:div w:id="582496634">
              <w:marLeft w:val="0"/>
              <w:marRight w:val="0"/>
              <w:marTop w:val="0"/>
              <w:marBottom w:val="0"/>
              <w:divBdr>
                <w:top w:val="none" w:sz="0" w:space="0" w:color="auto"/>
                <w:left w:val="none" w:sz="0" w:space="0" w:color="auto"/>
                <w:bottom w:val="none" w:sz="0" w:space="0" w:color="auto"/>
                <w:right w:val="none" w:sz="0" w:space="0" w:color="auto"/>
              </w:divBdr>
              <w:divsChild>
                <w:div w:id="739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jcq.org.uk/exams-office/access-arrangements-and-special-consider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A39C8-93B7-480E-BB18-A78E8542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St Joseph's College</cp:lastModifiedBy>
  <cp:revision>8</cp:revision>
  <cp:lastPrinted>2017-06-15T11:17:00Z</cp:lastPrinted>
  <dcterms:created xsi:type="dcterms:W3CDTF">2017-06-20T13:11:00Z</dcterms:created>
  <dcterms:modified xsi:type="dcterms:W3CDTF">2018-06-12T14:56:00Z</dcterms:modified>
</cp:coreProperties>
</file>